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A" w:rsidRPr="00070D97" w:rsidRDefault="004F345A" w:rsidP="004F345A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object w:dxaOrig="7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5.1pt" o:ole="" fillcolor="window">
            <v:imagedata r:id="rId7" o:title=""/>
          </v:shape>
          <o:OLEObject Type="Embed" ProgID="Word.Picture.8" ShapeID="_x0000_i1025" DrawAspect="Content" ObjectID="_1655721844" r:id="rId8"/>
        </w:object>
      </w:r>
    </w:p>
    <w:p w:rsidR="004F345A" w:rsidRPr="00070D97" w:rsidRDefault="004F345A" w:rsidP="004F345A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У К Р А Ї Н А</w:t>
      </w:r>
    </w:p>
    <w:p w:rsidR="004F345A" w:rsidRPr="00070D97" w:rsidRDefault="004F345A" w:rsidP="004F345A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МІСЦЕВЕ САМОВРЯДУВАННЯ</w:t>
      </w:r>
    </w:p>
    <w:p w:rsidR="004F345A" w:rsidRPr="00070D97" w:rsidRDefault="004F345A" w:rsidP="004F345A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НОВООЛЕКСАНДРІВСЬКА СІЛЬСЬКА РАДА</w:t>
      </w:r>
    </w:p>
    <w:p w:rsidR="004F345A" w:rsidRPr="00070D97" w:rsidRDefault="004F345A" w:rsidP="004F345A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ДНІПРОВСЬКОГО РАЙОНУ ДНІПРОПЕТРОВСЬКОЇ ОБЛАСТІ</w:t>
      </w:r>
    </w:p>
    <w:p w:rsidR="004F345A" w:rsidRPr="00070D97" w:rsidRDefault="004F345A" w:rsidP="004F345A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СЬОМЕ СКЛИКАННЯ</w:t>
      </w:r>
    </w:p>
    <w:p w:rsidR="004F345A" w:rsidRPr="00070D97" w:rsidRDefault="00DE5D43" w:rsidP="004F345A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B6C0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  <w:r w:rsidR="00D1153E">
        <w:rPr>
          <w:sz w:val="28"/>
          <w:szCs w:val="28"/>
          <w:lang w:val="uk-UA"/>
        </w:rPr>
        <w:t>Т</w:t>
      </w:r>
      <w:bookmarkStart w:id="0" w:name="_GoBack"/>
      <w:bookmarkEnd w:id="0"/>
      <w:r>
        <w:rPr>
          <w:sz w:val="28"/>
          <w:szCs w:val="28"/>
          <w:lang w:val="uk-UA"/>
        </w:rPr>
        <w:t xml:space="preserve">ДЕСЯТ ПЕРША </w:t>
      </w:r>
      <w:r w:rsidR="004F345A" w:rsidRPr="00070D97">
        <w:rPr>
          <w:sz w:val="28"/>
          <w:szCs w:val="28"/>
          <w:lang w:val="uk-UA"/>
        </w:rPr>
        <w:t>СЕСІЯ</w:t>
      </w:r>
    </w:p>
    <w:p w:rsidR="004F345A" w:rsidRPr="00070D97" w:rsidRDefault="004F345A" w:rsidP="004F345A">
      <w:pPr>
        <w:pStyle w:val="11"/>
        <w:tabs>
          <w:tab w:val="left" w:pos="3828"/>
        </w:tabs>
        <w:ind w:right="-52"/>
        <w:jc w:val="both"/>
        <w:rPr>
          <w:sz w:val="28"/>
          <w:szCs w:val="28"/>
          <w:lang w:val="uk-UA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F853A" wp14:editId="7E36E19A">
                <wp:simplePos x="0" y="0"/>
                <wp:positionH relativeFrom="column">
                  <wp:posOffset>-62865</wp:posOffset>
                </wp:positionH>
                <wp:positionV relativeFrom="paragraph">
                  <wp:posOffset>111760</wp:posOffset>
                </wp:positionV>
                <wp:extent cx="6505575" cy="0"/>
                <wp:effectExtent l="17145" t="12700" r="1143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507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6eTgIAAFk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" strokeweight="1.5pt"/>
            </w:pict>
          </mc:Fallback>
        </mc:AlternateContent>
      </w:r>
    </w:p>
    <w:p w:rsidR="004F345A" w:rsidRDefault="004F345A" w:rsidP="004F345A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F345A" w:rsidRDefault="004F345A" w:rsidP="004F345A">
      <w:pPr>
        <w:spacing w:line="276" w:lineRule="auto"/>
        <w:rPr>
          <w:iCs/>
          <w:sz w:val="28"/>
          <w:szCs w:val="28"/>
        </w:rPr>
      </w:pPr>
    </w:p>
    <w:p w:rsidR="004F345A" w:rsidRPr="001F5507" w:rsidRDefault="004F345A" w:rsidP="004F345A">
      <w:pPr>
        <w:spacing w:line="276" w:lineRule="auto"/>
        <w:rPr>
          <w:rFonts w:ascii="Times New Roman" w:hAnsi="Times New Roman" w:cs="Times New Roman"/>
          <w:iCs/>
          <w:sz w:val="27"/>
          <w:szCs w:val="27"/>
        </w:rPr>
      </w:pPr>
      <w:r w:rsidRPr="001F5507">
        <w:rPr>
          <w:rFonts w:ascii="Times New Roman" w:hAnsi="Times New Roman" w:cs="Times New Roman"/>
          <w:iCs/>
          <w:sz w:val="27"/>
          <w:szCs w:val="27"/>
        </w:rPr>
        <w:t>Про встановлення ставок та пільг</w:t>
      </w:r>
    </w:p>
    <w:p w:rsidR="004F345A" w:rsidRPr="001F5507" w:rsidRDefault="004F345A" w:rsidP="004F345A">
      <w:pPr>
        <w:spacing w:line="276" w:lineRule="auto"/>
        <w:rPr>
          <w:rFonts w:ascii="Times New Roman" w:hAnsi="Times New Roman" w:cs="Times New Roman"/>
          <w:iCs/>
          <w:sz w:val="27"/>
          <w:szCs w:val="27"/>
        </w:rPr>
      </w:pPr>
      <w:r w:rsidRPr="001F5507">
        <w:rPr>
          <w:rFonts w:ascii="Times New Roman" w:hAnsi="Times New Roman" w:cs="Times New Roman"/>
          <w:iCs/>
          <w:sz w:val="27"/>
          <w:szCs w:val="27"/>
        </w:rPr>
        <w:t>із сплати податку на нерухоме майно,</w:t>
      </w:r>
    </w:p>
    <w:p w:rsidR="004F345A" w:rsidRPr="001F5507" w:rsidRDefault="004F345A" w:rsidP="004F345A">
      <w:pPr>
        <w:spacing w:line="276" w:lineRule="auto"/>
        <w:rPr>
          <w:rFonts w:ascii="Times New Roman" w:hAnsi="Times New Roman" w:cs="Times New Roman"/>
          <w:iCs/>
          <w:sz w:val="27"/>
          <w:szCs w:val="27"/>
        </w:rPr>
      </w:pPr>
      <w:r w:rsidRPr="001F5507">
        <w:rPr>
          <w:rFonts w:ascii="Times New Roman" w:hAnsi="Times New Roman" w:cs="Times New Roman"/>
          <w:iCs/>
          <w:sz w:val="27"/>
          <w:szCs w:val="27"/>
        </w:rPr>
        <w:t>відмінне від земельної ділянки на території</w:t>
      </w:r>
    </w:p>
    <w:p w:rsidR="004F345A" w:rsidRPr="001F5507" w:rsidRDefault="004F345A" w:rsidP="004F345A">
      <w:pPr>
        <w:spacing w:line="276" w:lineRule="auto"/>
        <w:rPr>
          <w:rFonts w:ascii="Times New Roman" w:hAnsi="Times New Roman" w:cs="Times New Roman"/>
          <w:iCs/>
          <w:sz w:val="27"/>
          <w:szCs w:val="27"/>
        </w:rPr>
      </w:pPr>
      <w:proofErr w:type="spellStart"/>
      <w:r w:rsidRPr="001F5507">
        <w:rPr>
          <w:rFonts w:ascii="Times New Roman" w:hAnsi="Times New Roman" w:cs="Times New Roman"/>
          <w:iCs/>
          <w:sz w:val="27"/>
          <w:szCs w:val="27"/>
        </w:rPr>
        <w:t>Новоолександрівської</w:t>
      </w:r>
      <w:proofErr w:type="spellEnd"/>
      <w:r w:rsidRPr="001F5507">
        <w:rPr>
          <w:rFonts w:ascii="Times New Roman" w:hAnsi="Times New Roman" w:cs="Times New Roman"/>
          <w:iCs/>
          <w:sz w:val="27"/>
          <w:szCs w:val="27"/>
        </w:rPr>
        <w:t xml:space="preserve"> сільської територіальної </w:t>
      </w:r>
    </w:p>
    <w:p w:rsidR="004F345A" w:rsidRPr="001F5507" w:rsidRDefault="004F345A" w:rsidP="004F345A">
      <w:pPr>
        <w:spacing w:line="276" w:lineRule="auto"/>
        <w:rPr>
          <w:rFonts w:ascii="Times New Roman" w:hAnsi="Times New Roman" w:cs="Times New Roman"/>
          <w:iCs/>
          <w:sz w:val="27"/>
          <w:szCs w:val="27"/>
        </w:rPr>
      </w:pPr>
      <w:r w:rsidRPr="001F5507">
        <w:rPr>
          <w:rFonts w:ascii="Times New Roman" w:hAnsi="Times New Roman" w:cs="Times New Roman"/>
          <w:iCs/>
          <w:sz w:val="27"/>
          <w:szCs w:val="27"/>
        </w:rPr>
        <w:t>громади Дніпровського району Дніпропетровської</w:t>
      </w:r>
    </w:p>
    <w:p w:rsidR="004F345A" w:rsidRPr="001F5507" w:rsidRDefault="004F345A" w:rsidP="004F345A">
      <w:pPr>
        <w:spacing w:line="276" w:lineRule="auto"/>
        <w:rPr>
          <w:rFonts w:ascii="Times New Roman" w:hAnsi="Times New Roman" w:cs="Times New Roman"/>
          <w:iCs/>
          <w:sz w:val="27"/>
          <w:szCs w:val="27"/>
        </w:rPr>
      </w:pPr>
      <w:r w:rsidRPr="001F5507">
        <w:rPr>
          <w:rFonts w:ascii="Times New Roman" w:hAnsi="Times New Roman" w:cs="Times New Roman"/>
          <w:iCs/>
          <w:sz w:val="27"/>
          <w:szCs w:val="27"/>
        </w:rPr>
        <w:t xml:space="preserve">області </w:t>
      </w:r>
    </w:p>
    <w:p w:rsidR="004F345A" w:rsidRPr="001F5507" w:rsidRDefault="004F345A" w:rsidP="004F345A">
      <w:pPr>
        <w:spacing w:line="276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4F345A" w:rsidRPr="001F5507" w:rsidRDefault="004F345A" w:rsidP="004F345A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5507">
        <w:rPr>
          <w:rFonts w:ascii="Times New Roman" w:hAnsi="Times New Roman" w:cs="Times New Roman"/>
          <w:sz w:val="27"/>
          <w:szCs w:val="27"/>
        </w:rPr>
        <w:tab/>
        <w:t xml:space="preserve">Відповідно до Закону України «Про засади державної регуляторної політики у сфері господарської діяльності», статті 266 Податкового кодексу України, статті 91 Бюджетного кодексу України, статті 209 Земельного кодексу України, керуючись статтею 26 Закону України «Про місцеве самоврядування в Україні», </w:t>
      </w:r>
      <w:r w:rsidRPr="001F5507">
        <w:rPr>
          <w:rFonts w:ascii="Times New Roman" w:hAnsi="Times New Roman" w:cs="Times New Roman"/>
          <w:sz w:val="27"/>
          <w:szCs w:val="27"/>
          <w:lang w:bidi="ru-RU"/>
        </w:rPr>
        <w:t>враховуючи висновки та рекомендації постійної комісії сільської ради з питань п</w:t>
      </w:r>
      <w:r w:rsidRPr="001F5507">
        <w:rPr>
          <w:rFonts w:ascii="Times New Roman" w:hAnsi="Times New Roman" w:cs="Times New Roman"/>
          <w:sz w:val="27"/>
          <w:szCs w:val="27"/>
        </w:rPr>
        <w:t xml:space="preserve">ланування, фінансів, бюджету та соціально-економічного розвитку, </w:t>
      </w:r>
      <w:proofErr w:type="spellStart"/>
      <w:r w:rsidRPr="001F5507">
        <w:rPr>
          <w:rFonts w:ascii="Times New Roman" w:hAnsi="Times New Roman" w:cs="Times New Roman"/>
          <w:sz w:val="27"/>
          <w:szCs w:val="27"/>
        </w:rPr>
        <w:t>Новоолександрівська</w:t>
      </w:r>
      <w:proofErr w:type="spellEnd"/>
      <w:r w:rsidRPr="001F5507">
        <w:rPr>
          <w:rFonts w:ascii="Times New Roman" w:hAnsi="Times New Roman" w:cs="Times New Roman"/>
          <w:sz w:val="27"/>
          <w:szCs w:val="27"/>
        </w:rPr>
        <w:t xml:space="preserve"> сільська рада</w:t>
      </w:r>
    </w:p>
    <w:p w:rsidR="004F345A" w:rsidRPr="001F5507" w:rsidRDefault="004F345A" w:rsidP="004F345A">
      <w:pPr>
        <w:spacing w:after="120" w:line="276" w:lineRule="auto"/>
        <w:ind w:right="-766"/>
        <w:jc w:val="center"/>
        <w:rPr>
          <w:rFonts w:ascii="Times New Roman" w:hAnsi="Times New Roman" w:cs="Times New Roman"/>
          <w:sz w:val="27"/>
          <w:szCs w:val="27"/>
        </w:rPr>
      </w:pPr>
      <w:r w:rsidRPr="001F5507">
        <w:rPr>
          <w:rFonts w:ascii="Times New Roman" w:hAnsi="Times New Roman" w:cs="Times New Roman"/>
          <w:sz w:val="27"/>
          <w:szCs w:val="27"/>
        </w:rPr>
        <w:t>ВИРІШИЛА:</w:t>
      </w:r>
    </w:p>
    <w:p w:rsidR="004F345A" w:rsidRPr="001F5507" w:rsidRDefault="004F345A" w:rsidP="004F345A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5507">
        <w:rPr>
          <w:rFonts w:ascii="Times New Roman" w:hAnsi="Times New Roman" w:cs="Times New Roman"/>
          <w:sz w:val="27"/>
          <w:szCs w:val="27"/>
        </w:rPr>
        <w:t xml:space="preserve">1. Установити на території </w:t>
      </w:r>
      <w:proofErr w:type="spellStart"/>
      <w:r w:rsidRPr="001F5507">
        <w:rPr>
          <w:rFonts w:ascii="Times New Roman" w:hAnsi="Times New Roman" w:cs="Times New Roman"/>
          <w:sz w:val="27"/>
          <w:szCs w:val="27"/>
        </w:rPr>
        <w:t>Новоолександрівської</w:t>
      </w:r>
      <w:proofErr w:type="spellEnd"/>
      <w:r w:rsidRPr="001F5507">
        <w:rPr>
          <w:rFonts w:ascii="Times New Roman" w:hAnsi="Times New Roman" w:cs="Times New Roman"/>
          <w:sz w:val="27"/>
          <w:szCs w:val="27"/>
        </w:rPr>
        <w:t xml:space="preserve"> сільської територіальної громади Дніпровського району Дніпропетровської області:</w:t>
      </w:r>
    </w:p>
    <w:p w:rsidR="004F345A" w:rsidRPr="001F5507" w:rsidRDefault="004F345A" w:rsidP="004F345A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5507">
        <w:rPr>
          <w:rFonts w:ascii="Times New Roman" w:hAnsi="Times New Roman" w:cs="Times New Roman"/>
          <w:sz w:val="27"/>
          <w:szCs w:val="27"/>
        </w:rPr>
        <w:t xml:space="preserve">1.1. ставки податку на нерухоме майно, відмінне від земельної ділянки по </w:t>
      </w:r>
      <w:proofErr w:type="spellStart"/>
      <w:r w:rsidRPr="001F5507">
        <w:rPr>
          <w:rFonts w:ascii="Times New Roman" w:hAnsi="Times New Roman" w:cs="Times New Roman"/>
          <w:sz w:val="27"/>
          <w:szCs w:val="27"/>
        </w:rPr>
        <w:t>Новоолександрівській</w:t>
      </w:r>
      <w:proofErr w:type="spellEnd"/>
      <w:r w:rsidRPr="001F5507">
        <w:rPr>
          <w:rFonts w:ascii="Times New Roman" w:hAnsi="Times New Roman" w:cs="Times New Roman"/>
          <w:sz w:val="27"/>
          <w:szCs w:val="27"/>
        </w:rPr>
        <w:t xml:space="preserve"> сільській територіальній громаді Дніпровського району Дніпропетровської області згідно з додатком 1;</w:t>
      </w:r>
    </w:p>
    <w:p w:rsidR="004F345A" w:rsidRDefault="004F345A" w:rsidP="004F345A">
      <w:pPr>
        <w:pStyle w:val="a3"/>
        <w:spacing w:after="12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5507">
        <w:rPr>
          <w:rFonts w:ascii="Times New Roman" w:hAnsi="Times New Roman" w:cs="Times New Roman"/>
          <w:sz w:val="27"/>
          <w:szCs w:val="27"/>
        </w:rPr>
        <w:t>1.2.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2A5A5F" w:rsidRPr="00621394" w:rsidRDefault="002A5A5F" w:rsidP="004F345A">
      <w:pPr>
        <w:pStyle w:val="a3"/>
        <w:spacing w:after="12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визначити </w:t>
      </w:r>
      <w:r w:rsidR="00013234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лементи податку на нерухоме майно відмінне від земельної ділянки згідно з додатком 3.</w:t>
      </w:r>
    </w:p>
    <w:p w:rsidR="004F345A" w:rsidRPr="001F5507" w:rsidRDefault="00477B67" w:rsidP="00477B67">
      <w:pPr>
        <w:pStyle w:val="a3"/>
        <w:spacing w:after="12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F345A" w:rsidRPr="00621394">
        <w:rPr>
          <w:rFonts w:ascii="Times New Roman" w:hAnsi="Times New Roman" w:cs="Times New Roman"/>
          <w:sz w:val="27"/>
          <w:szCs w:val="27"/>
        </w:rPr>
        <w:t>. Оприлюднити дане рішення</w:t>
      </w:r>
      <w:r w:rsidR="004F345A" w:rsidRPr="001F5507">
        <w:rPr>
          <w:rFonts w:ascii="Times New Roman" w:hAnsi="Times New Roman" w:cs="Times New Roman"/>
          <w:sz w:val="27"/>
          <w:szCs w:val="27"/>
        </w:rPr>
        <w:t xml:space="preserve"> в засобах масової інформації та на офіційному </w:t>
      </w:r>
      <w:proofErr w:type="spellStart"/>
      <w:r w:rsidR="004F345A" w:rsidRPr="001F5507">
        <w:rPr>
          <w:rFonts w:ascii="Times New Roman" w:hAnsi="Times New Roman" w:cs="Times New Roman"/>
          <w:sz w:val="27"/>
          <w:szCs w:val="27"/>
        </w:rPr>
        <w:t>ве</w:t>
      </w:r>
      <w:r w:rsidR="00653CA3">
        <w:rPr>
          <w:rFonts w:ascii="Times New Roman" w:hAnsi="Times New Roman" w:cs="Times New Roman"/>
          <w:sz w:val="27"/>
          <w:szCs w:val="27"/>
        </w:rPr>
        <w:t>б</w:t>
      </w:r>
      <w:r w:rsidR="004F345A" w:rsidRPr="001F5507">
        <w:rPr>
          <w:rFonts w:ascii="Times New Roman" w:hAnsi="Times New Roman" w:cs="Times New Roman"/>
          <w:sz w:val="27"/>
          <w:szCs w:val="27"/>
        </w:rPr>
        <w:t>сайті</w:t>
      </w:r>
      <w:proofErr w:type="spellEnd"/>
      <w:r w:rsidR="004F345A" w:rsidRPr="001F550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F345A" w:rsidRPr="001F5507">
        <w:rPr>
          <w:rFonts w:ascii="Times New Roman" w:hAnsi="Times New Roman" w:cs="Times New Roman"/>
          <w:sz w:val="27"/>
          <w:szCs w:val="27"/>
        </w:rPr>
        <w:t>Новоолександрівської</w:t>
      </w:r>
      <w:proofErr w:type="spellEnd"/>
      <w:r w:rsidR="004F345A" w:rsidRPr="001F5507">
        <w:rPr>
          <w:rFonts w:ascii="Times New Roman" w:hAnsi="Times New Roman" w:cs="Times New Roman"/>
          <w:sz w:val="27"/>
          <w:szCs w:val="27"/>
        </w:rPr>
        <w:t xml:space="preserve"> сільської ради.</w:t>
      </w:r>
    </w:p>
    <w:p w:rsidR="004F345A" w:rsidRPr="001F5507" w:rsidRDefault="00477B67" w:rsidP="004F345A">
      <w:pPr>
        <w:pStyle w:val="a3"/>
        <w:spacing w:after="120" w:line="276" w:lineRule="auto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4F345A" w:rsidRPr="001F5507">
        <w:rPr>
          <w:rFonts w:ascii="Times New Roman" w:hAnsi="Times New Roman" w:cs="Times New Roman"/>
          <w:sz w:val="27"/>
          <w:szCs w:val="27"/>
        </w:rPr>
        <w:t>. Встановити, що рішення набирає чинності з 01 січня 20</w:t>
      </w:r>
      <w:r>
        <w:rPr>
          <w:rFonts w:ascii="Times New Roman" w:hAnsi="Times New Roman" w:cs="Times New Roman"/>
          <w:sz w:val="27"/>
          <w:szCs w:val="27"/>
        </w:rPr>
        <w:t>21</w:t>
      </w:r>
      <w:r w:rsidR="004F345A" w:rsidRPr="001F5507">
        <w:rPr>
          <w:rFonts w:ascii="Times New Roman" w:hAnsi="Times New Roman" w:cs="Times New Roman"/>
          <w:sz w:val="27"/>
          <w:szCs w:val="27"/>
        </w:rPr>
        <w:t xml:space="preserve"> року.</w:t>
      </w:r>
    </w:p>
    <w:p w:rsidR="004F345A" w:rsidRPr="001F5507" w:rsidRDefault="002A5A5F" w:rsidP="004F345A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4F345A" w:rsidRPr="001F5507">
        <w:rPr>
          <w:rFonts w:ascii="Times New Roman" w:hAnsi="Times New Roman" w:cs="Times New Roman"/>
          <w:sz w:val="27"/>
          <w:szCs w:val="27"/>
        </w:rPr>
        <w:t>. Контроль за виконанням рішення покласти на комісію з питань планування фінансів, бюджету та соціально-економічного розвитку.</w:t>
      </w:r>
    </w:p>
    <w:p w:rsidR="004F345A" w:rsidRPr="001F5507" w:rsidRDefault="004F345A" w:rsidP="004F345A">
      <w:pPr>
        <w:pStyle w:val="a3"/>
        <w:spacing w:line="276" w:lineRule="auto"/>
        <w:ind w:firstLine="720"/>
        <w:rPr>
          <w:rFonts w:ascii="Times New Roman" w:hAnsi="Times New Roman" w:cs="Times New Roman"/>
          <w:sz w:val="27"/>
          <w:szCs w:val="27"/>
        </w:rPr>
      </w:pPr>
    </w:p>
    <w:p w:rsidR="004F345A" w:rsidRPr="001F5507" w:rsidRDefault="004F345A" w:rsidP="004F345A">
      <w:pPr>
        <w:pStyle w:val="a3"/>
        <w:spacing w:line="276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1F5507">
        <w:rPr>
          <w:rFonts w:ascii="Times New Roman" w:hAnsi="Times New Roman" w:cs="Times New Roman"/>
          <w:sz w:val="27"/>
          <w:szCs w:val="27"/>
        </w:rPr>
        <w:t xml:space="preserve">СІЛЬСЬКИЙ ГОЛОВА </w:t>
      </w:r>
      <w:r w:rsidRPr="001F5507">
        <w:rPr>
          <w:rFonts w:ascii="Times New Roman" w:hAnsi="Times New Roman" w:cs="Times New Roman"/>
          <w:sz w:val="27"/>
          <w:szCs w:val="27"/>
        </w:rPr>
        <w:tab/>
      </w:r>
      <w:r w:rsidRPr="001F5507">
        <w:rPr>
          <w:rFonts w:ascii="Times New Roman" w:hAnsi="Times New Roman" w:cs="Times New Roman"/>
          <w:sz w:val="27"/>
          <w:szCs w:val="27"/>
        </w:rPr>
        <w:tab/>
      </w:r>
      <w:r w:rsidRPr="001F5507">
        <w:rPr>
          <w:rFonts w:ascii="Times New Roman" w:hAnsi="Times New Roman" w:cs="Times New Roman"/>
          <w:sz w:val="27"/>
          <w:szCs w:val="27"/>
        </w:rPr>
        <w:tab/>
      </w:r>
      <w:r w:rsidRPr="001F5507">
        <w:rPr>
          <w:rFonts w:ascii="Times New Roman" w:hAnsi="Times New Roman" w:cs="Times New Roman"/>
          <w:sz w:val="27"/>
          <w:szCs w:val="27"/>
        </w:rPr>
        <w:tab/>
      </w:r>
      <w:r w:rsidRPr="001F5507">
        <w:rPr>
          <w:rFonts w:ascii="Times New Roman" w:hAnsi="Times New Roman" w:cs="Times New Roman"/>
          <w:sz w:val="27"/>
          <w:szCs w:val="27"/>
        </w:rPr>
        <w:tab/>
      </w:r>
      <w:r w:rsidRPr="001F5507">
        <w:rPr>
          <w:rFonts w:ascii="Times New Roman" w:hAnsi="Times New Roman" w:cs="Times New Roman"/>
          <w:sz w:val="27"/>
          <w:szCs w:val="27"/>
        </w:rPr>
        <w:tab/>
      </w:r>
      <w:r w:rsidRPr="001F5507">
        <w:rPr>
          <w:rFonts w:ascii="Times New Roman" w:hAnsi="Times New Roman" w:cs="Times New Roman"/>
          <w:sz w:val="27"/>
          <w:szCs w:val="27"/>
        </w:rPr>
        <w:tab/>
        <w:t xml:space="preserve"> О.О.ВІЗІР </w:t>
      </w:r>
    </w:p>
    <w:p w:rsidR="004F345A" w:rsidRPr="001F5507" w:rsidRDefault="004F345A" w:rsidP="004F345A">
      <w:pPr>
        <w:pStyle w:val="a3"/>
        <w:spacing w:line="276" w:lineRule="auto"/>
        <w:ind w:firstLine="720"/>
        <w:rPr>
          <w:rFonts w:ascii="Times New Roman" w:hAnsi="Times New Roman" w:cs="Times New Roman"/>
          <w:sz w:val="27"/>
          <w:szCs w:val="27"/>
        </w:rPr>
      </w:pPr>
    </w:p>
    <w:p w:rsidR="004F345A" w:rsidRPr="001F5507" w:rsidRDefault="004F345A" w:rsidP="004F345A">
      <w:pPr>
        <w:pStyle w:val="a3"/>
        <w:spacing w:line="276" w:lineRule="auto"/>
        <w:ind w:firstLine="720"/>
        <w:rPr>
          <w:rFonts w:ascii="Times New Roman" w:hAnsi="Times New Roman" w:cs="Times New Roman"/>
          <w:sz w:val="27"/>
          <w:szCs w:val="27"/>
        </w:rPr>
      </w:pPr>
    </w:p>
    <w:p w:rsidR="004F345A" w:rsidRPr="00DE5D43" w:rsidRDefault="004F345A" w:rsidP="004F345A">
      <w:pPr>
        <w:pStyle w:val="a3"/>
        <w:spacing w:line="276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DE5D43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Pr="00DE5D43">
        <w:rPr>
          <w:rFonts w:ascii="Times New Roman" w:hAnsi="Times New Roman" w:cs="Times New Roman"/>
          <w:sz w:val="27"/>
          <w:szCs w:val="27"/>
        </w:rPr>
        <w:t>Новоолександрівка</w:t>
      </w:r>
      <w:proofErr w:type="spellEnd"/>
      <w:r w:rsidRPr="00DE5D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68A4" w:rsidRPr="00DE5D43" w:rsidRDefault="00DE5D43" w:rsidP="00DE5D43">
      <w:pPr>
        <w:pStyle w:val="20"/>
        <w:shd w:val="clear" w:color="auto" w:fill="auto"/>
        <w:spacing w:before="0" w:after="0"/>
        <w:ind w:left="709" w:firstLine="0"/>
        <w:rPr>
          <w:sz w:val="27"/>
          <w:szCs w:val="27"/>
          <w:lang w:val="uk-UA"/>
        </w:rPr>
      </w:pPr>
      <w:r w:rsidRPr="00DE5D43">
        <w:rPr>
          <w:sz w:val="27"/>
          <w:szCs w:val="27"/>
          <w:lang w:val="uk-UA"/>
        </w:rPr>
        <w:t>від 18 червня 2020 року</w:t>
      </w:r>
    </w:p>
    <w:p w:rsidR="004F345A" w:rsidRPr="00013234" w:rsidRDefault="003B6C06" w:rsidP="003B6C06">
      <w:pPr>
        <w:pStyle w:val="20"/>
        <w:shd w:val="clear" w:color="auto" w:fill="auto"/>
        <w:spacing w:before="0" w:after="0"/>
        <w:ind w:left="709" w:firstLine="0"/>
        <w:rPr>
          <w:sz w:val="27"/>
          <w:szCs w:val="27"/>
        </w:rPr>
      </w:pPr>
      <w:r w:rsidRPr="003B6C06">
        <w:rPr>
          <w:sz w:val="27"/>
          <w:szCs w:val="27"/>
          <w:lang w:val="uk-UA"/>
        </w:rPr>
        <w:t>№5662 -51/</w:t>
      </w:r>
      <w:r w:rsidRPr="003B6C06">
        <w:rPr>
          <w:sz w:val="27"/>
          <w:szCs w:val="27"/>
          <w:lang w:val="en-US"/>
        </w:rPr>
        <w:t>VII</w:t>
      </w: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77B67" w:rsidRDefault="00477B67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77B67" w:rsidRDefault="00477B67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77B67" w:rsidRDefault="00477B67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77B67" w:rsidRDefault="00477B67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77B67" w:rsidRDefault="00477B67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F345A" w:rsidRDefault="004F345A" w:rsidP="00B7434F">
      <w:pPr>
        <w:pStyle w:val="20"/>
        <w:shd w:val="clear" w:color="auto" w:fill="auto"/>
        <w:spacing w:before="0" w:after="0"/>
        <w:ind w:left="6280" w:firstLine="0"/>
        <w:rPr>
          <w:lang w:val="uk-UA"/>
        </w:rPr>
      </w:pPr>
    </w:p>
    <w:p w:rsidR="00477B67" w:rsidRPr="002152A8" w:rsidRDefault="00B7434F" w:rsidP="00B7434F">
      <w:pPr>
        <w:pStyle w:val="ShapkaDocumentu"/>
        <w:ind w:left="4395" w:firstLine="3260"/>
        <w:rPr>
          <w:rFonts w:ascii="Times New Roman" w:hAnsi="Times New Roman"/>
          <w:noProof/>
          <w:sz w:val="22"/>
          <w:szCs w:val="22"/>
          <w:lang w:val="ru-RU"/>
        </w:rPr>
      </w:pPr>
      <w:r w:rsidRPr="002152A8">
        <w:rPr>
          <w:rFonts w:ascii="Times New Roman" w:hAnsi="Times New Roman"/>
          <w:noProof/>
          <w:sz w:val="22"/>
          <w:szCs w:val="22"/>
          <w:lang w:val="ru-RU"/>
        </w:rPr>
        <w:lastRenderedPageBreak/>
        <w:t xml:space="preserve">Додаток </w:t>
      </w:r>
      <w:r w:rsidR="00477B67" w:rsidRPr="002152A8">
        <w:rPr>
          <w:rFonts w:ascii="Times New Roman" w:hAnsi="Times New Roman"/>
          <w:noProof/>
          <w:sz w:val="22"/>
          <w:szCs w:val="22"/>
          <w:lang w:val="ru-RU"/>
        </w:rPr>
        <w:t>1</w:t>
      </w:r>
    </w:p>
    <w:p w:rsidR="00477B67" w:rsidRPr="002152A8" w:rsidRDefault="00B7434F" w:rsidP="00A86585">
      <w:pPr>
        <w:pStyle w:val="a3"/>
        <w:spacing w:line="276" w:lineRule="auto"/>
        <w:ind w:firstLine="4536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2152A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до </w:t>
      </w:r>
      <w:r w:rsidR="00477B67" w:rsidRPr="002152A8">
        <w:rPr>
          <w:rFonts w:ascii="Times New Roman" w:hAnsi="Times New Roman" w:cs="Times New Roman"/>
          <w:noProof/>
          <w:sz w:val="22"/>
          <w:szCs w:val="22"/>
          <w:lang w:val="ru-RU"/>
        </w:rPr>
        <w:t>рішення Новоолександрівської сільської ради</w:t>
      </w:r>
    </w:p>
    <w:p w:rsidR="00477B67" w:rsidRPr="002152A8" w:rsidRDefault="00A86585" w:rsidP="00A86585">
      <w:pPr>
        <w:spacing w:line="276" w:lineRule="auto"/>
        <w:ind w:firstLine="453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152A8">
        <w:rPr>
          <w:rFonts w:ascii="Times New Roman" w:hAnsi="Times New Roman" w:cs="Times New Roman"/>
          <w:iCs/>
          <w:sz w:val="22"/>
          <w:szCs w:val="22"/>
        </w:rPr>
        <w:t>«</w:t>
      </w:r>
      <w:r w:rsidR="00477B67" w:rsidRPr="002152A8">
        <w:rPr>
          <w:rFonts w:ascii="Times New Roman" w:hAnsi="Times New Roman" w:cs="Times New Roman"/>
          <w:iCs/>
          <w:sz w:val="22"/>
          <w:szCs w:val="22"/>
        </w:rPr>
        <w:t xml:space="preserve">Про встановлення ставок та пільг із сплати   </w:t>
      </w:r>
    </w:p>
    <w:p w:rsidR="00A86585" w:rsidRPr="002152A8" w:rsidRDefault="00477B67" w:rsidP="00A86585">
      <w:pPr>
        <w:spacing w:line="276" w:lineRule="auto"/>
        <w:ind w:firstLine="453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152A8">
        <w:rPr>
          <w:rFonts w:ascii="Times New Roman" w:hAnsi="Times New Roman" w:cs="Times New Roman"/>
          <w:iCs/>
          <w:sz w:val="22"/>
          <w:szCs w:val="22"/>
        </w:rPr>
        <w:t>податку на нерухоме майно,</w:t>
      </w:r>
      <w:r w:rsidR="00A86585" w:rsidRPr="002152A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2152A8">
        <w:rPr>
          <w:rFonts w:ascii="Times New Roman" w:hAnsi="Times New Roman" w:cs="Times New Roman"/>
          <w:iCs/>
          <w:sz w:val="22"/>
          <w:szCs w:val="22"/>
        </w:rPr>
        <w:t xml:space="preserve">відмінне від </w:t>
      </w:r>
    </w:p>
    <w:p w:rsidR="002152A8" w:rsidRDefault="00477B67" w:rsidP="00A86585">
      <w:pPr>
        <w:spacing w:line="276" w:lineRule="auto"/>
        <w:ind w:firstLine="453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152A8">
        <w:rPr>
          <w:rFonts w:ascii="Times New Roman" w:hAnsi="Times New Roman" w:cs="Times New Roman"/>
          <w:iCs/>
          <w:sz w:val="22"/>
          <w:szCs w:val="22"/>
        </w:rPr>
        <w:t>земельної ділянки на території</w:t>
      </w:r>
      <w:r w:rsidR="00A86585" w:rsidRPr="002152A8">
        <w:rPr>
          <w:rFonts w:ascii="Times New Roman" w:hAnsi="Times New Roman" w:cs="Times New Roman"/>
          <w:iCs/>
          <w:sz w:val="22"/>
          <w:szCs w:val="22"/>
        </w:rPr>
        <w:t xml:space="preserve">  </w:t>
      </w:r>
      <w:proofErr w:type="spellStart"/>
      <w:r w:rsidRPr="002152A8">
        <w:rPr>
          <w:rFonts w:ascii="Times New Roman" w:hAnsi="Times New Roman" w:cs="Times New Roman"/>
          <w:iCs/>
          <w:sz w:val="22"/>
          <w:szCs w:val="22"/>
        </w:rPr>
        <w:t>Новоолександрівської</w:t>
      </w:r>
      <w:proofErr w:type="spellEnd"/>
      <w:r w:rsidRPr="002152A8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2152A8" w:rsidRDefault="00477B67" w:rsidP="002152A8">
      <w:pPr>
        <w:spacing w:line="276" w:lineRule="auto"/>
        <w:ind w:firstLine="453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152A8">
        <w:rPr>
          <w:rFonts w:ascii="Times New Roman" w:hAnsi="Times New Roman" w:cs="Times New Roman"/>
          <w:iCs/>
          <w:sz w:val="22"/>
          <w:szCs w:val="22"/>
        </w:rPr>
        <w:t xml:space="preserve">сільської територіальної громади Дніпровського </w:t>
      </w:r>
      <w:r w:rsidR="002152A8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A86585" w:rsidRPr="002152A8" w:rsidRDefault="00477B67" w:rsidP="002152A8">
      <w:pPr>
        <w:spacing w:line="276" w:lineRule="auto"/>
        <w:ind w:firstLine="453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152A8">
        <w:rPr>
          <w:rFonts w:ascii="Times New Roman" w:hAnsi="Times New Roman" w:cs="Times New Roman"/>
          <w:iCs/>
          <w:sz w:val="22"/>
          <w:szCs w:val="22"/>
        </w:rPr>
        <w:t>район</w:t>
      </w:r>
      <w:r w:rsidR="00A86585" w:rsidRPr="002152A8">
        <w:rPr>
          <w:rFonts w:ascii="Times New Roman" w:hAnsi="Times New Roman" w:cs="Times New Roman"/>
          <w:iCs/>
          <w:sz w:val="22"/>
          <w:szCs w:val="22"/>
        </w:rPr>
        <w:t>у</w:t>
      </w:r>
      <w:r w:rsidRPr="002152A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A86585" w:rsidRPr="002152A8">
        <w:rPr>
          <w:rFonts w:ascii="Times New Roman" w:hAnsi="Times New Roman" w:cs="Times New Roman"/>
          <w:iCs/>
          <w:sz w:val="22"/>
          <w:szCs w:val="22"/>
        </w:rPr>
        <w:t>Д</w:t>
      </w:r>
      <w:r w:rsidRPr="002152A8">
        <w:rPr>
          <w:rFonts w:ascii="Times New Roman" w:hAnsi="Times New Roman" w:cs="Times New Roman"/>
          <w:iCs/>
          <w:sz w:val="22"/>
          <w:szCs w:val="22"/>
        </w:rPr>
        <w:t>ніпропетровської</w:t>
      </w:r>
      <w:r w:rsidR="002152A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2152A8">
        <w:rPr>
          <w:rFonts w:ascii="Times New Roman" w:hAnsi="Times New Roman" w:cs="Times New Roman"/>
          <w:iCs/>
          <w:sz w:val="22"/>
          <w:szCs w:val="22"/>
        </w:rPr>
        <w:t>області</w:t>
      </w:r>
      <w:r w:rsidR="00A86585" w:rsidRPr="002152A8">
        <w:rPr>
          <w:rFonts w:ascii="Times New Roman" w:hAnsi="Times New Roman" w:cs="Times New Roman"/>
          <w:iCs/>
          <w:sz w:val="22"/>
          <w:szCs w:val="22"/>
        </w:rPr>
        <w:t>»</w:t>
      </w:r>
    </w:p>
    <w:p w:rsidR="00477B67" w:rsidRPr="00013234" w:rsidRDefault="00477B67" w:rsidP="00A86585">
      <w:pPr>
        <w:pStyle w:val="a3"/>
        <w:spacing w:line="276" w:lineRule="auto"/>
        <w:ind w:firstLine="4536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2152A8">
        <w:rPr>
          <w:rFonts w:ascii="Times New Roman" w:hAnsi="Times New Roman" w:cs="Times New Roman"/>
          <w:noProof/>
          <w:sz w:val="22"/>
          <w:szCs w:val="22"/>
        </w:rPr>
        <w:t xml:space="preserve">від </w:t>
      </w:r>
      <w:r w:rsidR="003B6C06" w:rsidRPr="0001323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18 </w:t>
      </w:r>
      <w:r w:rsidR="008F7271">
        <w:rPr>
          <w:rFonts w:ascii="Times New Roman" w:hAnsi="Times New Roman" w:cs="Times New Roman"/>
          <w:noProof/>
          <w:sz w:val="22"/>
          <w:szCs w:val="22"/>
        </w:rPr>
        <w:t>червня 2020 року</w:t>
      </w:r>
      <w:r w:rsidRPr="002152A8">
        <w:rPr>
          <w:rFonts w:ascii="Times New Roman" w:hAnsi="Times New Roman" w:cs="Times New Roman"/>
          <w:noProof/>
          <w:sz w:val="22"/>
          <w:szCs w:val="22"/>
        </w:rPr>
        <w:t xml:space="preserve">  №</w:t>
      </w:r>
      <w:r w:rsidR="00773133">
        <w:rPr>
          <w:rFonts w:ascii="Times New Roman" w:hAnsi="Times New Roman" w:cs="Times New Roman"/>
          <w:noProof/>
          <w:sz w:val="22"/>
          <w:szCs w:val="22"/>
        </w:rPr>
        <w:t>5662-51/</w:t>
      </w:r>
      <w:r w:rsidR="003B6C06">
        <w:rPr>
          <w:rFonts w:ascii="Times New Roman" w:hAnsi="Times New Roman" w:cs="Times New Roman"/>
          <w:noProof/>
          <w:sz w:val="22"/>
          <w:szCs w:val="22"/>
          <w:lang w:val="en-US"/>
        </w:rPr>
        <w:t>VII</w:t>
      </w:r>
    </w:p>
    <w:p w:rsidR="00B7434F" w:rsidRDefault="00B7434F" w:rsidP="00477B67">
      <w:pPr>
        <w:pStyle w:val="ShapkaDocumentu"/>
        <w:spacing w:after="0"/>
        <w:ind w:left="8505" w:firstLine="4678"/>
        <w:jc w:val="left"/>
        <w:rPr>
          <w:rFonts w:ascii="Times New Roman" w:hAnsi="Times New Roman"/>
          <w:noProof/>
          <w:sz w:val="24"/>
          <w:szCs w:val="24"/>
        </w:rPr>
      </w:pPr>
    </w:p>
    <w:p w:rsidR="00B7434F" w:rsidRPr="001D7C48" w:rsidRDefault="00B7434F" w:rsidP="00B7434F">
      <w:pPr>
        <w:pStyle w:val="a6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1D7C48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Pr="001D7C4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 w:rsidRPr="001D7C48"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  <w:r w:rsidRPr="001D7C4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B7434F" w:rsidRPr="001D7C48" w:rsidRDefault="00B7434F" w:rsidP="00B7434F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D7C48">
        <w:rPr>
          <w:rFonts w:ascii="Times New Roman" w:hAnsi="Times New Roman"/>
          <w:noProof/>
          <w:sz w:val="24"/>
          <w:szCs w:val="24"/>
          <w:lang w:val="ru-RU"/>
        </w:rPr>
        <w:t xml:space="preserve">Ставки вводяться в дію з </w:t>
      </w:r>
      <w:r>
        <w:rPr>
          <w:rFonts w:ascii="Times New Roman" w:hAnsi="Times New Roman"/>
          <w:noProof/>
          <w:sz w:val="24"/>
          <w:szCs w:val="24"/>
          <w:lang w:val="ru-RU"/>
        </w:rPr>
        <w:t>01.01.202</w:t>
      </w:r>
      <w:r w:rsidR="00A86585">
        <w:rPr>
          <w:rFonts w:ascii="Times New Roman" w:hAnsi="Times New Roman"/>
          <w:noProof/>
          <w:sz w:val="24"/>
          <w:szCs w:val="24"/>
          <w:lang w:val="ru-RU"/>
        </w:rPr>
        <w:t>1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D7C4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B7434F" w:rsidRPr="001D7C48" w:rsidRDefault="00B7434F" w:rsidP="00B7434F">
      <w:pPr>
        <w:pStyle w:val="a5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D7C48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05" w:type="dxa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3793"/>
      </w:tblGrid>
      <w:tr w:rsidR="00B7434F" w:rsidRPr="001D7C48" w:rsidTr="00A86585">
        <w:tc>
          <w:tcPr>
            <w:tcW w:w="1843" w:type="dxa"/>
            <w:vAlign w:val="center"/>
            <w:hideMark/>
          </w:tcPr>
          <w:p w:rsidR="00B7434F" w:rsidRPr="00E1757E" w:rsidRDefault="00B7434F" w:rsidP="00B7434F">
            <w:pPr>
              <w:pStyle w:val="a5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1701" w:type="dxa"/>
            <w:vAlign w:val="center"/>
            <w:hideMark/>
          </w:tcPr>
          <w:p w:rsidR="00B7434F" w:rsidRPr="00E1757E" w:rsidRDefault="00B7434F" w:rsidP="00B7434F">
            <w:pPr>
              <w:pStyle w:val="a5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2268" w:type="dxa"/>
            <w:vAlign w:val="center"/>
            <w:hideMark/>
          </w:tcPr>
          <w:p w:rsidR="00B7434F" w:rsidRPr="00E1757E" w:rsidRDefault="00B7434F" w:rsidP="00B7434F">
            <w:pPr>
              <w:pStyle w:val="a5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3793" w:type="dxa"/>
            <w:vAlign w:val="center"/>
            <w:hideMark/>
          </w:tcPr>
          <w:p w:rsidR="00B7434F" w:rsidRPr="001D7C48" w:rsidRDefault="00B7434F" w:rsidP="00B7434F">
            <w:pPr>
              <w:pStyle w:val="a5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</w:tbl>
    <w:p w:rsidR="00A86585" w:rsidRDefault="00A86585" w:rsidP="00A86585">
      <w:pPr>
        <w:tabs>
          <w:tab w:val="left" w:pos="2385"/>
          <w:tab w:val="left" w:pos="3720"/>
          <w:tab w:val="center" w:pos="7285"/>
        </w:tabs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 xml:space="preserve">        04</w:t>
      </w:r>
      <w:r>
        <w:rPr>
          <w:rFonts w:ascii="Times New Roman" w:hAnsi="Times New Roman"/>
          <w:noProof/>
          <w:lang w:val="ru-RU"/>
        </w:rPr>
        <w:tab/>
        <w:t xml:space="preserve">17               1221486200   </w:t>
      </w:r>
      <w:r>
        <w:rPr>
          <w:rFonts w:ascii="Times New Roman" w:hAnsi="Times New Roman"/>
          <w:noProof/>
          <w:lang w:val="ru-RU"/>
        </w:rPr>
        <w:tab/>
        <w:t>с. Новоолександрівка</w:t>
      </w:r>
    </w:p>
    <w:p w:rsidR="00A86585" w:rsidRPr="001D7C48" w:rsidRDefault="00A86585" w:rsidP="00A86585">
      <w:pPr>
        <w:tabs>
          <w:tab w:val="left" w:pos="2385"/>
          <w:tab w:val="left" w:pos="3720"/>
          <w:tab w:val="center" w:pos="7285"/>
        </w:tabs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lang w:val="en-US"/>
        </w:rPr>
        <w:t xml:space="preserve">04                  </w:t>
      </w:r>
      <w:r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en-US"/>
        </w:rPr>
        <w:t xml:space="preserve">17               1221481500            </w:t>
      </w:r>
      <w:r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en-US"/>
        </w:rPr>
        <w:t xml:space="preserve">с. </w:t>
      </w:r>
      <w:proofErr w:type="spellStart"/>
      <w:r>
        <w:rPr>
          <w:rFonts w:ascii="Times New Roman" w:hAnsi="Times New Roman"/>
          <w:lang w:val="en-US"/>
        </w:rPr>
        <w:t>Волоське</w:t>
      </w:r>
      <w:proofErr w:type="spellEnd"/>
      <w:r>
        <w:rPr>
          <w:rFonts w:ascii="Times New Roman" w:hAnsi="Times New Roman"/>
          <w:noProof/>
          <w:lang w:val="ru-RU"/>
        </w:rPr>
        <w:t xml:space="preserve">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5022"/>
        <w:gridCol w:w="760"/>
        <w:gridCol w:w="635"/>
        <w:gridCol w:w="584"/>
        <w:gridCol w:w="82"/>
        <w:gridCol w:w="770"/>
        <w:gridCol w:w="24"/>
        <w:gridCol w:w="580"/>
        <w:gridCol w:w="65"/>
        <w:gridCol w:w="554"/>
      </w:tblGrid>
      <w:tr w:rsidR="0078300B" w:rsidRPr="001D7C48" w:rsidTr="0078300B">
        <w:trPr>
          <w:trHeight w:val="20"/>
          <w:tblHeader/>
        </w:trPr>
        <w:tc>
          <w:tcPr>
            <w:tcW w:w="2931" w:type="pct"/>
            <w:gridSpan w:val="2"/>
            <w:vAlign w:val="center"/>
            <w:hideMark/>
          </w:tcPr>
          <w:p w:rsidR="0078300B" w:rsidRPr="00E1757E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69" w:type="pct"/>
            <w:gridSpan w:val="9"/>
            <w:vAlign w:val="center"/>
            <w:hideMark/>
          </w:tcPr>
          <w:p w:rsidR="0078300B" w:rsidRPr="001D7C48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1 кв. метр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78300B" w:rsidRPr="00E1757E" w:rsidTr="0078300B">
        <w:trPr>
          <w:trHeight w:val="20"/>
          <w:tblHeader/>
        </w:trPr>
        <w:tc>
          <w:tcPr>
            <w:tcW w:w="366" w:type="pct"/>
            <w:vMerge w:val="restart"/>
            <w:vAlign w:val="center"/>
            <w:hideMark/>
          </w:tcPr>
          <w:p w:rsidR="0078300B" w:rsidRPr="00E1757E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65" w:type="pct"/>
            <w:vMerge w:val="restart"/>
            <w:vAlign w:val="center"/>
            <w:hideMark/>
          </w:tcPr>
          <w:p w:rsidR="0078300B" w:rsidRPr="00E1757E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51" w:type="pct"/>
            <w:gridSpan w:val="4"/>
            <w:vAlign w:val="center"/>
            <w:hideMark/>
          </w:tcPr>
          <w:p w:rsidR="0078300B" w:rsidRPr="00E1757E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018" w:type="pct"/>
            <w:gridSpan w:val="5"/>
            <w:vAlign w:val="center"/>
            <w:hideMark/>
          </w:tcPr>
          <w:p w:rsidR="0078300B" w:rsidRPr="00E1757E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78300B" w:rsidRPr="00E1757E" w:rsidTr="0078300B">
        <w:trPr>
          <w:trHeight w:val="20"/>
          <w:tblHeader/>
        </w:trPr>
        <w:tc>
          <w:tcPr>
            <w:tcW w:w="366" w:type="pct"/>
            <w:vMerge/>
            <w:vAlign w:val="center"/>
          </w:tcPr>
          <w:p w:rsidR="0078300B" w:rsidRPr="00E1757E" w:rsidRDefault="0078300B" w:rsidP="0078300B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5" w:type="pct"/>
            <w:vMerge/>
            <w:vAlign w:val="center"/>
          </w:tcPr>
          <w:p w:rsidR="0078300B" w:rsidRPr="00E1757E" w:rsidRDefault="0078300B" w:rsidP="0078300B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vAlign w:val="center"/>
            <w:hideMark/>
          </w:tcPr>
          <w:p w:rsidR="0078300B" w:rsidRPr="00E1757E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4" w:type="pct"/>
            <w:vAlign w:val="center"/>
            <w:hideMark/>
          </w:tcPr>
          <w:p w:rsidR="0078300B" w:rsidRPr="00E1757E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40" w:type="pct"/>
            <w:gridSpan w:val="2"/>
            <w:vAlign w:val="center"/>
            <w:hideMark/>
          </w:tcPr>
          <w:p w:rsidR="0078300B" w:rsidRPr="00E1757E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93" w:type="pct"/>
            <w:vAlign w:val="center"/>
            <w:hideMark/>
          </w:tcPr>
          <w:p w:rsidR="0078300B" w:rsidRPr="00E1757E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08" w:type="pct"/>
            <w:gridSpan w:val="2"/>
            <w:vAlign w:val="center"/>
            <w:hideMark/>
          </w:tcPr>
          <w:p w:rsidR="0078300B" w:rsidRPr="00E1757E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gridSpan w:val="2"/>
            <w:vAlign w:val="center"/>
            <w:hideMark/>
          </w:tcPr>
          <w:p w:rsidR="0078300B" w:rsidRPr="00E1757E" w:rsidRDefault="0078300B" w:rsidP="0078300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34" w:type="pct"/>
            <w:gridSpan w:val="10"/>
            <w:vAlign w:val="center"/>
          </w:tcPr>
          <w:p w:rsidR="0078300B" w:rsidRPr="00E1757E" w:rsidRDefault="0078300B" w:rsidP="0078300B">
            <w:pPr>
              <w:pStyle w:val="a5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34" w:type="pct"/>
            <w:gridSpan w:val="10"/>
            <w:vAlign w:val="center"/>
          </w:tcPr>
          <w:p w:rsidR="0078300B" w:rsidRPr="00E1757E" w:rsidRDefault="0078300B" w:rsidP="0078300B">
            <w:pPr>
              <w:pStyle w:val="a5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34" w:type="pct"/>
            <w:gridSpan w:val="10"/>
            <w:vAlign w:val="center"/>
          </w:tcPr>
          <w:p w:rsidR="0078300B" w:rsidRPr="00E1757E" w:rsidRDefault="0078300B" w:rsidP="0078300B">
            <w:pPr>
              <w:pStyle w:val="a5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</w:p>
        </w:tc>
        <w:tc>
          <w:tcPr>
            <w:tcW w:w="2565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</w:p>
        </w:tc>
        <w:tc>
          <w:tcPr>
            <w:tcW w:w="388" w:type="pct"/>
          </w:tcPr>
          <w:p w:rsidR="0078300B" w:rsidRPr="001D7C48" w:rsidRDefault="00013234" w:rsidP="0078300B">
            <w:pPr>
              <w:pStyle w:val="a5"/>
              <w:tabs>
                <w:tab w:val="left" w:pos="180"/>
                <w:tab w:val="center" w:pos="484"/>
              </w:tabs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8300B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1D7C48" w:rsidRDefault="00013234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8300B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двома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квартирами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tabs>
                <w:tab w:val="left" w:pos="180"/>
                <w:tab w:val="center" w:pos="484"/>
              </w:tabs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1,000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1122.1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1122.2</w:t>
            </w:r>
          </w:p>
        </w:tc>
        <w:tc>
          <w:tcPr>
            <w:tcW w:w="2565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підвищеної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комфортності,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індивідуальні</w:t>
            </w:r>
          </w:p>
        </w:tc>
        <w:tc>
          <w:tcPr>
            <w:tcW w:w="388" w:type="pct"/>
            <w:vAlign w:val="bottom"/>
          </w:tcPr>
          <w:p w:rsidR="0078300B" w:rsidRPr="001D7C48" w:rsidRDefault="0078300B" w:rsidP="0078300B">
            <w:pPr>
              <w:pStyle w:val="a5"/>
              <w:tabs>
                <w:tab w:val="left" w:pos="180"/>
                <w:tab w:val="center" w:pos="484"/>
              </w:tabs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24" w:type="pct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08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7778B3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78B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</w:t>
            </w:r>
            <w:r w:rsidRPr="007778B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2069" w:type="pct"/>
            <w:gridSpan w:val="9"/>
            <w:vMerge w:val="restart"/>
            <w:vAlign w:val="center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778B3">
              <w:rPr>
                <w:rFonts w:ascii="Times New Roman" w:hAnsi="Times New Roman"/>
                <w:noProof/>
                <w:sz w:val="24"/>
                <w:szCs w:val="24"/>
              </w:rPr>
              <w:t>(не є об</w:t>
            </w:r>
            <w:r w:rsidRPr="007778B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7778B3">
              <w:rPr>
                <w:rFonts w:ascii="Times New Roman" w:hAnsi="Times New Roman"/>
                <w:noProof/>
                <w:sz w:val="24"/>
                <w:szCs w:val="24"/>
              </w:rPr>
              <w:t>єктом</w:t>
            </w:r>
            <w:r w:rsidRPr="00777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 </w:t>
            </w:r>
            <w:r w:rsidRPr="007778B3">
              <w:rPr>
                <w:rFonts w:ascii="Times New Roman" w:hAnsi="Times New Roman"/>
                <w:noProof/>
                <w:sz w:val="24"/>
                <w:szCs w:val="24"/>
              </w:rPr>
              <w:t>оподаткування пп.266.2.2г п.266.2 ст 266 ПКУ)</w:t>
            </w:r>
          </w:p>
          <w:p w:rsidR="0078300B" w:rsidRPr="001D7C48" w:rsidRDefault="0078300B" w:rsidP="0078300B">
            <w:pPr>
              <w:pStyle w:val="a5"/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1D7C48" w:rsidRDefault="0078300B" w:rsidP="0078300B">
            <w:pPr>
              <w:pStyle w:val="a5"/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1D7C48" w:rsidRDefault="0078300B" w:rsidP="0078300B">
            <w:pPr>
              <w:pStyle w:val="a5"/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1D7C48" w:rsidRDefault="0078300B" w:rsidP="0078300B">
            <w:pPr>
              <w:pStyle w:val="a5"/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1D7C48" w:rsidRDefault="0078300B" w:rsidP="0078300B">
            <w:pPr>
              <w:pStyle w:val="a5"/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1D7C48" w:rsidRDefault="0078300B" w:rsidP="0078300B">
            <w:pPr>
              <w:pStyle w:val="a5"/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2069" w:type="pct"/>
            <w:gridSpan w:val="9"/>
            <w:vMerge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готельні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645256" w:rsidRDefault="0078300B" w:rsidP="007830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0,500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0,500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 w:rsidRPr="009D27F9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9D27F9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 w:rsidRPr="00281A35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281A35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 w:rsidRPr="009D27F9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9D27F9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 w:rsidRPr="00281A35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281A35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 w:rsidRPr="009D27F9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9D27F9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 w:rsidRPr="00281A35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281A35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 w:rsidRPr="009D27F9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9D27F9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 w:rsidRPr="00281A35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281A35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88" w:type="pct"/>
          </w:tcPr>
          <w:p w:rsidR="0078300B" w:rsidRPr="00645256" w:rsidRDefault="0078300B" w:rsidP="007830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0,500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645256" w:rsidRDefault="0078300B" w:rsidP="007830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0,500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</w:t>
            </w:r>
            <w:r w:rsidRPr="009D27F9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5</w:t>
            </w:r>
            <w:r w:rsidRPr="009D27F9"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</w:t>
            </w:r>
            <w:r w:rsidRPr="009D27F9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5</w:t>
            </w:r>
            <w:r w:rsidRPr="009D27F9"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відпочинку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1,000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0,50</w:t>
            </w:r>
            <w:r w:rsidRPr="009D27F9"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88" w:type="pct"/>
          </w:tcPr>
          <w:p w:rsidR="0078300B" w:rsidRDefault="0078300B" w:rsidP="0078300B">
            <w:r w:rsidRPr="009D27F9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9D27F9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Default="0078300B" w:rsidP="0078300B">
            <w:r w:rsidRPr="009D27F9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9D27F9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34" w:type="pct"/>
            <w:gridSpan w:val="10"/>
            <w:vAlign w:val="center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778B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 є 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’єктом оподаткування пп.266.2.2а</w:t>
            </w:r>
            <w:r w:rsidRPr="007778B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п.266.2 ст 266 ПКУ)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1220.2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фінансового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7A1B1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7A1B1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Pr="007A1B1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7A1B1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закордонних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Pr="007A1B1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7A1B1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універмаги,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магазини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0,40</w:t>
            </w:r>
            <w:r w:rsidRPr="007E153B"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0,40</w:t>
            </w:r>
            <w:r w:rsidRPr="007E153B"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1,00</w:t>
            </w:r>
            <w:r w:rsidRPr="007E153B"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1,000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C90F64" w:rsidRDefault="0078300B" w:rsidP="0078300B">
            <w:pPr>
              <w:rPr>
                <w:rFonts w:ascii="Times New Roman" w:hAnsi="Times New Roman" w:cs="Times New Roman"/>
              </w:rPr>
            </w:pPr>
            <w:r w:rsidRPr="00C90F64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24" w:type="pct"/>
          </w:tcPr>
          <w:p w:rsidR="0078300B" w:rsidRPr="00C90F64" w:rsidRDefault="0078300B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2"/>
          </w:tcPr>
          <w:p w:rsidR="0078300B" w:rsidRPr="00C90F64" w:rsidRDefault="0078300B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78300B" w:rsidRPr="00C90F64" w:rsidRDefault="0078300B" w:rsidP="0078300B">
            <w:pPr>
              <w:rPr>
                <w:rFonts w:ascii="Times New Roman" w:hAnsi="Times New Roman" w:cs="Times New Roman"/>
              </w:rPr>
            </w:pPr>
            <w:r w:rsidRPr="00C90F64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кафе,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закусочні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0,400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0,400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88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1,000</w:t>
            </w:r>
          </w:p>
        </w:tc>
        <w:tc>
          <w:tcPr>
            <w:tcW w:w="324" w:type="pct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1,000</w:t>
            </w:r>
          </w:p>
        </w:tc>
        <w:tc>
          <w:tcPr>
            <w:tcW w:w="308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побутового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0,400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0,400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0,400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FE2A4A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0,400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34" w:type="pct"/>
            <w:gridSpan w:val="10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0,250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0,250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електротранспорту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7A1B1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7A1B1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88" w:type="pct"/>
          </w:tcPr>
          <w:p w:rsidR="0078300B" w:rsidRPr="001D7C48" w:rsidRDefault="0078300B" w:rsidP="00773133">
            <w:pPr>
              <w:pStyle w:val="a5"/>
              <w:tabs>
                <w:tab w:val="center" w:pos="484"/>
              </w:tabs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0,</w:t>
            </w:r>
            <w:r w:rsidR="0077313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73133">
            <w:pPr>
              <w:pStyle w:val="a5"/>
              <w:tabs>
                <w:tab w:val="center" w:pos="484"/>
              </w:tabs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77313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88" w:type="pct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1,500</w:t>
            </w:r>
          </w:p>
        </w:tc>
        <w:tc>
          <w:tcPr>
            <w:tcW w:w="324" w:type="pct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  <w:vAlign w:val="bottom"/>
          </w:tcPr>
          <w:p w:rsidR="0078300B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vAlign w:val="bottom"/>
          </w:tcPr>
          <w:p w:rsidR="0078300B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308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645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літаків,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локомотивні,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вагонні,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трамвайні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тролейбусні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депо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  <w:vAlign w:val="bottom"/>
          </w:tcPr>
          <w:p w:rsidR="0078300B" w:rsidRPr="007A1B18" w:rsidRDefault="0078300B" w:rsidP="00773133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0,</w:t>
            </w:r>
            <w:r w:rsidR="00773133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24" w:type="pct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vAlign w:val="bottom"/>
          </w:tcPr>
          <w:p w:rsidR="0078300B" w:rsidRPr="007A1B18" w:rsidRDefault="0078300B" w:rsidP="00773133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773133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08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1241.9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0,500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0,500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0,500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</w:t>
            </w:r>
            <w:r w:rsidRPr="007A36BB">
              <w:rPr>
                <w:rFonts w:ascii="Times New Roman" w:hAnsi="Times New Roman"/>
                <w:noProof/>
                <w:lang w:val="ru-RU"/>
              </w:rPr>
              <w:t>5</w:t>
            </w:r>
            <w:r>
              <w:rPr>
                <w:rFonts w:ascii="Times New Roman" w:hAnsi="Times New Roman"/>
                <w:noProof/>
                <w:lang w:val="ru-RU"/>
              </w:rPr>
              <w:t>0</w:t>
            </w:r>
            <w:r w:rsidRPr="007A36BB">
              <w:rPr>
                <w:rFonts w:ascii="Times New Roman" w:hAnsi="Times New Roman"/>
                <w:noProof/>
                <w:lang w:val="ru-RU"/>
              </w:rPr>
              <w:t>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0,500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</w:t>
            </w:r>
            <w:r w:rsidRPr="007A36BB">
              <w:rPr>
                <w:rFonts w:ascii="Times New Roman" w:hAnsi="Times New Roman"/>
                <w:noProof/>
                <w:lang w:val="ru-RU"/>
              </w:rPr>
              <w:t>5</w:t>
            </w:r>
            <w:r>
              <w:rPr>
                <w:rFonts w:ascii="Times New Roman" w:hAnsi="Times New Roman"/>
                <w:noProof/>
                <w:lang w:val="ru-RU"/>
              </w:rPr>
              <w:t>0</w:t>
            </w:r>
            <w:r w:rsidRPr="007A36BB">
              <w:rPr>
                <w:rFonts w:ascii="Times New Roman" w:hAnsi="Times New Roman"/>
                <w:noProof/>
                <w:lang w:val="ru-RU"/>
              </w:rPr>
              <w:t>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 w:rsidRPr="005D6111">
              <w:rPr>
                <w:rFonts w:ascii="Times New Roman" w:hAnsi="Times New Roman"/>
                <w:noProof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lang w:val="ru-RU"/>
              </w:rPr>
              <w:t>50</w:t>
            </w:r>
            <w:r w:rsidRPr="005D6111">
              <w:rPr>
                <w:rFonts w:ascii="Times New Roman" w:hAnsi="Times New Roman"/>
                <w:noProof/>
                <w:lang w:val="ru-RU"/>
              </w:rPr>
              <w:t>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</w:t>
            </w:r>
            <w:r w:rsidRPr="007A36BB">
              <w:rPr>
                <w:rFonts w:ascii="Times New Roman" w:hAnsi="Times New Roman"/>
                <w:noProof/>
                <w:lang w:val="ru-RU"/>
              </w:rPr>
              <w:t>5</w:t>
            </w:r>
            <w:r>
              <w:rPr>
                <w:rFonts w:ascii="Times New Roman" w:hAnsi="Times New Roman"/>
                <w:noProof/>
                <w:lang w:val="ru-RU"/>
              </w:rPr>
              <w:t>0</w:t>
            </w:r>
            <w:r w:rsidRPr="007A36BB">
              <w:rPr>
                <w:rFonts w:ascii="Times New Roman" w:hAnsi="Times New Roman"/>
                <w:noProof/>
                <w:lang w:val="ru-RU"/>
              </w:rPr>
              <w:t>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велосипедів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0,150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0,150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  <w:vMerge w:val="restart"/>
            <w:vAlign w:val="center"/>
          </w:tcPr>
          <w:p w:rsidR="0078300B" w:rsidRPr="00EF5D0F" w:rsidRDefault="0078300B" w:rsidP="0078300B">
            <w:pPr>
              <w:pStyle w:val="a5"/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F5D0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промисловості, зокрема виробничі корпуси, цехи, складські приміщення промислових підприємств звільнені від оподаткування</w:t>
            </w:r>
          </w:p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proofErr w:type="gramStart"/>
            <w:r w:rsidRPr="00EF5D0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(пп. 266.2.2 є) п. 266.2 ст. 266 ПКУ)</w:t>
            </w:r>
            <w:proofErr w:type="gramEnd"/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ємності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/>
              <w:ind w:right="171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487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 w:rsidRPr="004C74E6">
              <w:rPr>
                <w:rFonts w:ascii="Times New Roman" w:hAnsi="Times New Roman"/>
                <w:noProof/>
              </w:rPr>
              <w:t>0,300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спеціальні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1</w:t>
            </w:r>
            <w:r w:rsidRPr="00680814">
              <w:rPr>
                <w:rFonts w:ascii="Times New Roman" w:hAnsi="Times New Roman"/>
                <w:noProof/>
              </w:rPr>
              <w:t>,</w:t>
            </w:r>
            <w:r>
              <w:rPr>
                <w:rFonts w:ascii="Times New Roman" w:hAnsi="Times New Roman"/>
                <w:noProof/>
              </w:rPr>
              <w:t>0</w:t>
            </w:r>
            <w:r w:rsidRPr="00680814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24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1,0</w:t>
            </w:r>
            <w:r w:rsidRPr="004C74E6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1,000</w:t>
            </w:r>
          </w:p>
        </w:tc>
        <w:tc>
          <w:tcPr>
            <w:tcW w:w="324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</w:rPr>
              <w:t>1,000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майданчики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 w:rsidRPr="00680814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680814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24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 w:rsidRPr="004C74E6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4C74E6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універсальні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 w:rsidRPr="00680814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680814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24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 w:rsidRPr="004C74E6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4C74E6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Default="0078300B" w:rsidP="0078300B">
            <w:r w:rsidRPr="00680814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680814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24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 w:rsidRPr="004C74E6">
              <w:rPr>
                <w:rFonts w:ascii="Times New Roman" w:hAnsi="Times New Roman"/>
                <w:noProof/>
              </w:rPr>
              <w:t>0,</w:t>
            </w:r>
            <w:r>
              <w:rPr>
                <w:rFonts w:ascii="Times New Roman" w:hAnsi="Times New Roman"/>
                <w:noProof/>
              </w:rPr>
              <w:t>5</w:t>
            </w:r>
            <w:r w:rsidRPr="004C74E6"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публічних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виступів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ігорні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1,500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1,500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448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художні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0,500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DC699C" w:rsidRDefault="0078300B" w:rsidP="0078300B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0,500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88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1,000</w:t>
            </w:r>
          </w:p>
        </w:tc>
        <w:tc>
          <w:tcPr>
            <w:tcW w:w="324" w:type="pct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1,000</w:t>
            </w:r>
          </w:p>
        </w:tc>
        <w:tc>
          <w:tcPr>
            <w:tcW w:w="308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вищих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навчальних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24" w:type="pct"/>
            <w:vAlign w:val="bottom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-</w:t>
            </w:r>
          </w:p>
        </w:tc>
        <w:tc>
          <w:tcPr>
            <w:tcW w:w="308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D5C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Будівлі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дошкільних та </w:t>
            </w:r>
            <w:r w:rsidRPr="005D5C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загальноосвітніх навчальних закладів незалежно від форми власності та джерел фінансування, що використовуються для надання освітніх послуг, з</w:t>
            </w:r>
            <w:r w:rsidRPr="005D5C48">
              <w:rPr>
                <w:rFonts w:ascii="Times New Roman" w:hAnsi="Times New Roman"/>
                <w:sz w:val="24"/>
                <w:szCs w:val="24"/>
              </w:rPr>
              <w:t>вільнені від оподаткування (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. 266.2.2 і) п. 266.2 ст. 266 ПКУ)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  <w:vAlign w:val="bottom"/>
          </w:tcPr>
          <w:p w:rsidR="0078300B" w:rsidRDefault="0078300B" w:rsidP="0078300B">
            <w:r>
              <w:t>-</w:t>
            </w:r>
          </w:p>
        </w:tc>
        <w:tc>
          <w:tcPr>
            <w:tcW w:w="324" w:type="pct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vAlign w:val="bottom"/>
          </w:tcPr>
          <w:p w:rsidR="0078300B" w:rsidRDefault="0078300B" w:rsidP="0078300B">
            <w:r>
              <w:t>-</w:t>
            </w:r>
          </w:p>
        </w:tc>
        <w:tc>
          <w:tcPr>
            <w:tcW w:w="308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D5C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Будівлі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дошкільних та </w:t>
            </w:r>
            <w:r w:rsidRPr="005D5C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загальноосвітніх навчальних закладів незалежно від форми власності та джерел фінансування, що </w:t>
            </w:r>
            <w:r w:rsidRPr="005D5C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використовуються для надання освітніх послуг, з</w:t>
            </w:r>
            <w:r w:rsidRPr="005D5C48">
              <w:rPr>
                <w:rFonts w:ascii="Times New Roman" w:hAnsi="Times New Roman"/>
                <w:sz w:val="24"/>
                <w:szCs w:val="24"/>
              </w:rPr>
              <w:t>вільнені від оподаткування (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. 266.2.2 і) п. 266.2 ст. 266 ПКУ)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1263.6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  <w:vAlign w:val="bottom"/>
          </w:tcPr>
          <w:p w:rsidR="0078300B" w:rsidRDefault="0078300B" w:rsidP="0078300B">
            <w:r>
              <w:t>-</w:t>
            </w:r>
          </w:p>
        </w:tc>
        <w:tc>
          <w:tcPr>
            <w:tcW w:w="324" w:type="pct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vAlign w:val="bottom"/>
          </w:tcPr>
          <w:p w:rsidR="0078300B" w:rsidRDefault="0078300B" w:rsidP="0078300B">
            <w:r>
              <w:t>-</w:t>
            </w:r>
          </w:p>
        </w:tc>
        <w:tc>
          <w:tcPr>
            <w:tcW w:w="308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88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0,050</w:t>
            </w:r>
          </w:p>
        </w:tc>
        <w:tc>
          <w:tcPr>
            <w:tcW w:w="324" w:type="pct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0,050</w:t>
            </w:r>
          </w:p>
        </w:tc>
        <w:tc>
          <w:tcPr>
            <w:tcW w:w="308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метеорологічних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станцій,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0,500</w:t>
            </w:r>
          </w:p>
        </w:tc>
        <w:tc>
          <w:tcPr>
            <w:tcW w:w="324" w:type="pct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0,500</w:t>
            </w:r>
          </w:p>
        </w:tc>
        <w:tc>
          <w:tcPr>
            <w:tcW w:w="308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  <w:vAlign w:val="bottom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vAlign w:val="bottom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bottom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0,500</w:t>
            </w:r>
          </w:p>
        </w:tc>
        <w:tc>
          <w:tcPr>
            <w:tcW w:w="324" w:type="pct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vAlign w:val="bottom"/>
          </w:tcPr>
          <w:p w:rsidR="0078300B" w:rsidRDefault="0078300B" w:rsidP="0078300B">
            <w:r>
              <w:rPr>
                <w:rFonts w:ascii="Times New Roman" w:hAnsi="Times New Roman"/>
                <w:noProof/>
                <w:lang w:val="ru-RU"/>
              </w:rPr>
              <w:t>0,500</w:t>
            </w:r>
          </w:p>
        </w:tc>
        <w:tc>
          <w:tcPr>
            <w:tcW w:w="308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vAlign w:val="bottom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профілакторії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функціональної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гімнастичні,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баскетбольні,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волейбольні,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тенісні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CE12B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CE12B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  <w:noProof/>
              </w:rPr>
            </w:pPr>
            <w:r w:rsidRPr="00CE12B8">
              <w:rPr>
                <w:rFonts w:ascii="Times New Roman" w:hAnsi="Times New Roman" w:cs="Times New Roman"/>
                <w:noProof/>
              </w:rPr>
              <w:t>0,500</w:t>
            </w:r>
          </w:p>
        </w:tc>
        <w:tc>
          <w:tcPr>
            <w:tcW w:w="324" w:type="pct"/>
          </w:tcPr>
          <w:p w:rsidR="0078300B" w:rsidRPr="00CE12B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CE12B8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  <w:r w:rsidRPr="00CE12B8">
              <w:rPr>
                <w:rFonts w:ascii="Times New Roman" w:hAnsi="Times New Roman" w:cs="Times New Roman"/>
                <w:noProof/>
              </w:rPr>
              <w:t>0,500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льодові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стадіони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2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легкоатлетичні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2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2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  <w:r w:rsidRPr="00CE12B8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324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2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78300B" w:rsidRPr="00CE12B8" w:rsidRDefault="0078300B" w:rsidP="0078300B">
            <w:pPr>
              <w:rPr>
                <w:rFonts w:ascii="Times New Roman" w:hAnsi="Times New Roman" w:cs="Times New Roman"/>
              </w:rPr>
            </w:pPr>
            <w:r w:rsidRPr="00CE12B8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 w:val="restart"/>
            <w:vAlign w:val="center"/>
          </w:tcPr>
          <w:p w:rsidR="0078300B" w:rsidRPr="00E1757E" w:rsidRDefault="0078300B" w:rsidP="0078300B">
            <w:pPr>
              <w:pStyle w:val="a5"/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7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Будівлі, споруди сільськогосподарських </w:t>
            </w:r>
            <w:r w:rsidRPr="001657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товаровиробників, призначені для використання безпосередньо у сільськогосподарській діяльності, з</w:t>
            </w:r>
            <w:r w:rsidRPr="00165753">
              <w:rPr>
                <w:rFonts w:ascii="Times New Roman" w:hAnsi="Times New Roman"/>
                <w:sz w:val="24"/>
                <w:szCs w:val="24"/>
              </w:rPr>
              <w:t>вільнені від оподаткування (</w:t>
            </w:r>
            <w:proofErr w:type="spellStart"/>
            <w:r w:rsidRPr="0016575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165753">
              <w:rPr>
                <w:rFonts w:ascii="Times New Roman" w:hAnsi="Times New Roman"/>
                <w:sz w:val="24"/>
                <w:szCs w:val="24"/>
              </w:rPr>
              <w:t>. 266.2.2 ж) п. 266.2 ст. 266 ПКУ)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зберігання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1D7C48" w:rsidRDefault="0078300B" w:rsidP="0078300B">
            <w:pPr>
              <w:pStyle w:val="a5"/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тепличного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Pr="00C90F64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8" w:type="pct"/>
          </w:tcPr>
          <w:p w:rsidR="0078300B" w:rsidRPr="00E1757E" w:rsidRDefault="0078300B" w:rsidP="0078300B">
            <w:pPr>
              <w:pStyle w:val="a5"/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47" w:type="pct"/>
            <w:gridSpan w:val="3"/>
          </w:tcPr>
          <w:p w:rsidR="0078300B" w:rsidRPr="00C90F64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9" w:type="pct"/>
            <w:gridSpan w:val="2"/>
          </w:tcPr>
          <w:p w:rsidR="0078300B" w:rsidRPr="00E1757E" w:rsidRDefault="0078300B" w:rsidP="0078300B">
            <w:pPr>
              <w:pStyle w:val="a5"/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</w:tcPr>
          <w:p w:rsidR="0078300B" w:rsidRPr="00E1757E" w:rsidRDefault="0078300B" w:rsidP="0078300B">
            <w:pPr>
              <w:pStyle w:val="a5"/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 w:val="restart"/>
          </w:tcPr>
          <w:p w:rsidR="0078300B" w:rsidRPr="00E1757E" w:rsidRDefault="0078300B" w:rsidP="0078300B">
            <w:pPr>
              <w:pStyle w:val="a5"/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звірівництва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69" w:type="pct"/>
            <w:gridSpan w:val="9"/>
            <w:vMerge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069" w:type="pct"/>
            <w:gridSpan w:val="9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7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діяльність, з</w:t>
            </w:r>
            <w:r w:rsidRPr="00165753">
              <w:rPr>
                <w:rFonts w:ascii="Times New Roman" w:hAnsi="Times New Roman"/>
                <w:sz w:val="24"/>
                <w:szCs w:val="24"/>
              </w:rPr>
              <w:t xml:space="preserve">вільнені від оподаткування </w:t>
            </w:r>
            <w:r w:rsidRPr="0016575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16575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165753">
              <w:rPr>
                <w:rFonts w:ascii="Times New Roman" w:hAnsi="Times New Roman"/>
                <w:sz w:val="24"/>
                <w:szCs w:val="24"/>
              </w:rPr>
              <w:t>. 266.2.2 и) п. 266.2 ст. 266 ПКУ)</w:t>
            </w: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8300B" w:rsidRPr="009E789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розкопки,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руїни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охороняються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10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Збройних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1D7C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виправних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в’язниць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слідчих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5" w:type="pct"/>
            <w:vAlign w:val="center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E1757E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пралень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24" w:type="pct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</w:tcPr>
          <w:p w:rsidR="0078300B" w:rsidRPr="00D62FE9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08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8300B" w:rsidRPr="001D7C48" w:rsidTr="0078300B">
        <w:trPr>
          <w:trHeight w:val="20"/>
        </w:trPr>
        <w:tc>
          <w:tcPr>
            <w:tcW w:w="366" w:type="pct"/>
            <w:hideMark/>
          </w:tcPr>
          <w:p w:rsidR="0078300B" w:rsidRPr="00E1757E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pct"/>
            <w:vAlign w:val="center"/>
            <w:hideMark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7C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88" w:type="pct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324" w:type="pct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gridSpan w:val="2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308" w:type="pct"/>
            <w:gridSpan w:val="2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</w:tcPr>
          <w:p w:rsidR="0078300B" w:rsidRPr="001D7C48" w:rsidRDefault="0078300B" w:rsidP="0078300B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B7434F" w:rsidRPr="001D7C48" w:rsidRDefault="00B7434F" w:rsidP="00B7434F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D7C48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B7434F" w:rsidRPr="001D7C48" w:rsidRDefault="00B7434F" w:rsidP="00B7434F">
      <w:pPr>
        <w:pStyle w:val="a5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1D7C48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1D7C48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B7434F" w:rsidRPr="001D7C48" w:rsidRDefault="00B7434F" w:rsidP="00B7434F">
      <w:pPr>
        <w:pStyle w:val="a5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D7C48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1D7C48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B7434F" w:rsidRPr="001D7C48" w:rsidRDefault="00B7434F" w:rsidP="00B7434F">
      <w:pPr>
        <w:pStyle w:val="a5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D7C48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1D7C48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B7434F" w:rsidRPr="001D7C48" w:rsidRDefault="00B7434F" w:rsidP="00B7434F">
      <w:pPr>
        <w:pStyle w:val="a5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D7C48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1D7C48"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B7434F" w:rsidRDefault="00B7434F" w:rsidP="00B7434F">
      <w:pPr>
        <w:pStyle w:val="a5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proofErr w:type="gramStart"/>
      <w:r w:rsidRPr="001D7C48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1D7C48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1D7C48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  <w:proofErr w:type="gramEnd"/>
    </w:p>
    <w:p w:rsidR="002152A8" w:rsidRDefault="002152A8" w:rsidP="00CE12B8">
      <w:pPr>
        <w:pStyle w:val="ShapkaDocumentu"/>
        <w:spacing w:after="0"/>
        <w:ind w:left="0" w:firstLine="4536"/>
        <w:rPr>
          <w:rFonts w:ascii="Times New Roman" w:hAnsi="Times New Roman"/>
          <w:noProof/>
          <w:sz w:val="23"/>
          <w:szCs w:val="23"/>
          <w:lang w:val="ru-RU"/>
        </w:rPr>
      </w:pPr>
    </w:p>
    <w:p w:rsidR="002152A8" w:rsidRDefault="002152A8" w:rsidP="00CE12B8">
      <w:pPr>
        <w:pStyle w:val="ShapkaDocumentu"/>
        <w:spacing w:after="0"/>
        <w:ind w:left="0" w:firstLine="4536"/>
        <w:rPr>
          <w:rFonts w:ascii="Times New Roman" w:hAnsi="Times New Roman"/>
          <w:noProof/>
          <w:sz w:val="23"/>
          <w:szCs w:val="23"/>
          <w:lang w:val="ru-RU"/>
        </w:rPr>
      </w:pPr>
    </w:p>
    <w:p w:rsidR="002152A8" w:rsidRDefault="002152A8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2152A8" w:rsidRDefault="002152A8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DE5D43" w:rsidRPr="00DE5D43" w:rsidRDefault="00DE5D43" w:rsidP="00DE5D4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E5D43">
        <w:rPr>
          <w:rFonts w:ascii="Times New Roman" w:hAnsi="Times New Roman" w:cs="Times New Roman"/>
          <w:b/>
          <w:sz w:val="28"/>
          <w:szCs w:val="28"/>
        </w:rPr>
        <w:t xml:space="preserve">Секретар сільської ради                                              </w:t>
      </w:r>
      <w:r w:rsidRPr="00DE5D43">
        <w:rPr>
          <w:rFonts w:ascii="Times New Roman" w:hAnsi="Times New Roman" w:cs="Times New Roman"/>
          <w:b/>
          <w:sz w:val="28"/>
          <w:szCs w:val="28"/>
        </w:rPr>
        <w:tab/>
        <w:t>Н.М. ТКАЧ</w:t>
      </w: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EF5D0F" w:rsidRDefault="00EF5D0F" w:rsidP="00CE12B8">
      <w:pPr>
        <w:pStyle w:val="a3"/>
        <w:ind w:firstLine="4536"/>
        <w:rPr>
          <w:rFonts w:ascii="Times New Roman" w:eastAsiaTheme="minorHAnsi" w:hAnsi="Times New Roman" w:cs="Times New Roman"/>
          <w:sz w:val="22"/>
          <w:szCs w:val="22"/>
        </w:rPr>
      </w:pPr>
    </w:p>
    <w:p w:rsidR="002152A8" w:rsidRPr="00CE12B8" w:rsidRDefault="002152A8" w:rsidP="002152A8">
      <w:pPr>
        <w:pStyle w:val="ShapkaDocumentu"/>
        <w:spacing w:after="0"/>
        <w:ind w:left="0" w:firstLine="4536"/>
        <w:rPr>
          <w:rFonts w:ascii="Times New Roman" w:hAnsi="Times New Roman"/>
          <w:noProof/>
          <w:sz w:val="23"/>
          <w:szCs w:val="23"/>
          <w:lang w:val="ru-RU"/>
        </w:rPr>
      </w:pPr>
      <w:r w:rsidRPr="00CE12B8">
        <w:rPr>
          <w:rFonts w:ascii="Times New Roman" w:hAnsi="Times New Roman"/>
          <w:noProof/>
          <w:sz w:val="23"/>
          <w:szCs w:val="23"/>
          <w:lang w:val="ru-RU"/>
        </w:rPr>
        <w:lastRenderedPageBreak/>
        <w:t xml:space="preserve">Додаток 2 </w:t>
      </w:r>
    </w:p>
    <w:p w:rsidR="002152A8" w:rsidRPr="00CE12B8" w:rsidRDefault="002152A8" w:rsidP="002152A8">
      <w:pPr>
        <w:pStyle w:val="a3"/>
        <w:ind w:firstLine="4536"/>
        <w:rPr>
          <w:rFonts w:ascii="Times New Roman" w:hAnsi="Times New Roman" w:cs="Times New Roman"/>
          <w:noProof/>
          <w:sz w:val="22"/>
          <w:szCs w:val="22"/>
        </w:rPr>
      </w:pPr>
      <w:r w:rsidRPr="00CE12B8">
        <w:rPr>
          <w:rFonts w:ascii="Times New Roman" w:hAnsi="Times New Roman" w:cs="Times New Roman"/>
          <w:noProof/>
          <w:sz w:val="22"/>
          <w:szCs w:val="22"/>
        </w:rPr>
        <w:t xml:space="preserve">  до рішення Новоолександрівської сільської ради</w:t>
      </w:r>
    </w:p>
    <w:p w:rsidR="00CE12B8" w:rsidRPr="00CE12B8" w:rsidRDefault="00CE12B8" w:rsidP="00CE12B8">
      <w:pPr>
        <w:pStyle w:val="a3"/>
        <w:ind w:firstLine="4536"/>
        <w:rPr>
          <w:rFonts w:ascii="Times New Roman" w:hAnsi="Times New Roman" w:cs="Times New Roman"/>
          <w:sz w:val="22"/>
          <w:szCs w:val="22"/>
        </w:rPr>
      </w:pPr>
      <w:r w:rsidRPr="00CE12B8">
        <w:rPr>
          <w:rFonts w:ascii="Times New Roman" w:eastAsiaTheme="minorHAnsi" w:hAnsi="Times New Roman" w:cs="Times New Roman"/>
          <w:sz w:val="22"/>
          <w:szCs w:val="22"/>
        </w:rPr>
        <w:t xml:space="preserve">  </w:t>
      </w:r>
      <w:r w:rsidRPr="00CE12B8">
        <w:rPr>
          <w:rFonts w:ascii="Times New Roman" w:hAnsi="Times New Roman" w:cs="Times New Roman"/>
          <w:sz w:val="22"/>
          <w:szCs w:val="22"/>
        </w:rPr>
        <w:t>«Про встановлення ставок та пільг із сплати</w:t>
      </w:r>
    </w:p>
    <w:p w:rsidR="00CE12B8" w:rsidRPr="00CE12B8" w:rsidRDefault="00CE12B8" w:rsidP="00CE12B8">
      <w:pPr>
        <w:pStyle w:val="a3"/>
        <w:ind w:firstLine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податку</w:t>
      </w:r>
      <w:proofErr w:type="spellEnd"/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нерухоме</w:t>
      </w:r>
      <w:proofErr w:type="spellEnd"/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майно</w:t>
      </w:r>
      <w:proofErr w:type="spellEnd"/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відмінне</w:t>
      </w:r>
      <w:proofErr w:type="spellEnd"/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від</w:t>
      </w:r>
      <w:proofErr w:type="spellEnd"/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земельної</w:t>
      </w:r>
      <w:proofErr w:type="spellEnd"/>
    </w:p>
    <w:p w:rsidR="00CE12B8" w:rsidRPr="00CE12B8" w:rsidRDefault="00CE12B8" w:rsidP="00CE12B8">
      <w:pPr>
        <w:pStyle w:val="a3"/>
        <w:ind w:firstLine="4536"/>
        <w:rPr>
          <w:rFonts w:ascii="Times New Roman" w:hAnsi="Times New Roman" w:cs="Times New Roman"/>
          <w:sz w:val="22"/>
          <w:szCs w:val="22"/>
        </w:rPr>
      </w:pPr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ділянки</w:t>
      </w:r>
      <w:proofErr w:type="spellEnd"/>
      <w:r w:rsidRPr="00CE12B8">
        <w:rPr>
          <w:rFonts w:ascii="Times New Roman" w:hAnsi="Times New Roman" w:cs="Times New Roman"/>
          <w:sz w:val="22"/>
          <w:szCs w:val="22"/>
        </w:rPr>
        <w:t xml:space="preserve"> на території </w:t>
      </w:r>
      <w:proofErr w:type="spellStart"/>
      <w:r w:rsidRPr="00CE12B8">
        <w:rPr>
          <w:rFonts w:ascii="Times New Roman" w:hAnsi="Times New Roman" w:cs="Times New Roman"/>
          <w:sz w:val="22"/>
          <w:szCs w:val="22"/>
        </w:rPr>
        <w:t>Новоолександрівської</w:t>
      </w:r>
      <w:proofErr w:type="spellEnd"/>
      <w:r w:rsidRPr="00CE12B8">
        <w:rPr>
          <w:rFonts w:ascii="Times New Roman" w:hAnsi="Times New Roman" w:cs="Times New Roman"/>
          <w:sz w:val="22"/>
          <w:szCs w:val="22"/>
        </w:rPr>
        <w:t xml:space="preserve"> сільської</w:t>
      </w:r>
    </w:p>
    <w:p w:rsidR="00CE12B8" w:rsidRPr="00CE12B8" w:rsidRDefault="00CE12B8" w:rsidP="00CE12B8">
      <w:pPr>
        <w:pStyle w:val="a3"/>
        <w:ind w:firstLine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E12B8">
        <w:rPr>
          <w:rFonts w:ascii="Times New Roman" w:hAnsi="Times New Roman" w:cs="Times New Roman"/>
          <w:sz w:val="22"/>
          <w:szCs w:val="22"/>
        </w:rPr>
        <w:t>територіальної  громади Дніпровського  району</w:t>
      </w:r>
    </w:p>
    <w:p w:rsidR="00CE12B8" w:rsidRDefault="00CE12B8" w:rsidP="00CE12B8">
      <w:pPr>
        <w:pStyle w:val="a3"/>
        <w:ind w:firstLine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E12B8">
        <w:rPr>
          <w:rFonts w:ascii="Times New Roman" w:hAnsi="Times New Roman" w:cs="Times New Roman"/>
          <w:sz w:val="22"/>
          <w:szCs w:val="22"/>
        </w:rPr>
        <w:t>Дніпропетровської області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773133" w:rsidRPr="00773133" w:rsidRDefault="00773133" w:rsidP="00773133">
      <w:pPr>
        <w:pStyle w:val="a3"/>
        <w:spacing w:line="276" w:lineRule="auto"/>
        <w:ind w:firstLine="4536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2152A8">
        <w:rPr>
          <w:rFonts w:ascii="Times New Roman" w:hAnsi="Times New Roman" w:cs="Times New Roman"/>
          <w:noProof/>
          <w:sz w:val="22"/>
          <w:szCs w:val="22"/>
        </w:rPr>
        <w:t xml:space="preserve">від </w:t>
      </w:r>
      <w:r w:rsidRPr="00773133">
        <w:rPr>
          <w:rFonts w:ascii="Times New Roman" w:hAnsi="Times New Roman" w:cs="Times New Roman"/>
          <w:noProof/>
          <w:sz w:val="22"/>
          <w:szCs w:val="22"/>
        </w:rPr>
        <w:t xml:space="preserve">18 </w:t>
      </w:r>
      <w:r>
        <w:rPr>
          <w:rFonts w:ascii="Times New Roman" w:hAnsi="Times New Roman" w:cs="Times New Roman"/>
          <w:noProof/>
          <w:sz w:val="22"/>
          <w:szCs w:val="22"/>
        </w:rPr>
        <w:t>червня 2020 року</w:t>
      </w:r>
      <w:r w:rsidRPr="002152A8">
        <w:rPr>
          <w:rFonts w:ascii="Times New Roman" w:hAnsi="Times New Roman" w:cs="Times New Roman"/>
          <w:noProof/>
          <w:sz w:val="22"/>
          <w:szCs w:val="22"/>
        </w:rPr>
        <w:t xml:space="preserve">  №</w:t>
      </w:r>
      <w:r>
        <w:rPr>
          <w:rFonts w:ascii="Times New Roman" w:hAnsi="Times New Roman" w:cs="Times New Roman"/>
          <w:noProof/>
          <w:sz w:val="22"/>
          <w:szCs w:val="22"/>
        </w:rPr>
        <w:t>5662-51/</w: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w:t>VII</w:t>
      </w:r>
    </w:p>
    <w:p w:rsidR="00B7434F" w:rsidRPr="00CE12B8" w:rsidRDefault="00B7434F" w:rsidP="00B7434F">
      <w:pPr>
        <w:pStyle w:val="a6"/>
        <w:rPr>
          <w:rFonts w:ascii="Times New Roman" w:hAnsi="Times New Roman"/>
          <w:sz w:val="24"/>
          <w:szCs w:val="24"/>
        </w:rPr>
      </w:pPr>
      <w:r w:rsidRPr="00CE12B8">
        <w:rPr>
          <w:rFonts w:ascii="Times New Roman" w:hAnsi="Times New Roman"/>
          <w:sz w:val="24"/>
          <w:szCs w:val="24"/>
        </w:rPr>
        <w:t>ПЕРЕЛІК</w:t>
      </w:r>
      <w:r w:rsidRPr="00CE12B8">
        <w:rPr>
          <w:rFonts w:ascii="Times New Roman" w:hAnsi="Times New Roman"/>
          <w:sz w:val="24"/>
          <w:szCs w:val="24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CE12B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7434F" w:rsidRPr="002152A8" w:rsidRDefault="00B7434F" w:rsidP="00B7434F">
      <w:pPr>
        <w:spacing w:line="276" w:lineRule="auto"/>
        <w:rPr>
          <w:rFonts w:ascii="Times New Roman" w:hAnsi="Times New Roman"/>
          <w:sz w:val="22"/>
          <w:szCs w:val="22"/>
        </w:rPr>
      </w:pPr>
      <w:r w:rsidRPr="002152A8">
        <w:rPr>
          <w:rFonts w:ascii="Times New Roman" w:hAnsi="Times New Roman"/>
          <w:sz w:val="22"/>
          <w:szCs w:val="22"/>
        </w:rPr>
        <w:t>Пільги вводяться в дію  з 01.01. 202</w:t>
      </w:r>
      <w:r w:rsidR="00CE12B8" w:rsidRPr="002152A8">
        <w:rPr>
          <w:rFonts w:ascii="Times New Roman" w:hAnsi="Times New Roman"/>
          <w:sz w:val="22"/>
          <w:szCs w:val="22"/>
        </w:rPr>
        <w:t>1</w:t>
      </w:r>
      <w:r w:rsidRPr="002152A8">
        <w:rPr>
          <w:rFonts w:ascii="Times New Roman" w:hAnsi="Times New Roman"/>
          <w:sz w:val="22"/>
          <w:szCs w:val="22"/>
        </w:rPr>
        <w:t>року.</w:t>
      </w:r>
    </w:p>
    <w:p w:rsidR="00B7434F" w:rsidRPr="002152A8" w:rsidRDefault="00B7434F" w:rsidP="00B7434F">
      <w:pPr>
        <w:spacing w:line="276" w:lineRule="auto"/>
        <w:rPr>
          <w:rFonts w:ascii="Times New Roman" w:hAnsi="Times New Roman"/>
          <w:sz w:val="22"/>
          <w:szCs w:val="22"/>
        </w:rPr>
      </w:pPr>
      <w:r w:rsidRPr="002152A8">
        <w:rPr>
          <w:rFonts w:ascii="Times New Roman" w:hAnsi="Times New Roman"/>
          <w:sz w:val="22"/>
          <w:szCs w:val="22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Overlap w:val="never"/>
        <w:tblW w:w="99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701"/>
        <w:gridCol w:w="1559"/>
        <w:gridCol w:w="5103"/>
      </w:tblGrid>
      <w:tr w:rsidR="002152A8" w:rsidRPr="002152A8" w:rsidTr="002152A8">
        <w:trPr>
          <w:trHeight w:hRule="exact" w:val="72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"/>
                <w:rFonts w:eastAsia="Arial Unicode MS"/>
                <w:sz w:val="22"/>
                <w:szCs w:val="22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"/>
                <w:rFonts w:eastAsia="Arial Unicode MS"/>
                <w:sz w:val="22"/>
                <w:szCs w:val="22"/>
              </w:rPr>
              <w:t>Код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spacing w:line="276" w:lineRule="auto"/>
              <w:jc w:val="center"/>
              <w:rPr>
                <w:rStyle w:val="285pt"/>
                <w:rFonts w:eastAsia="Arial Unicode MS"/>
                <w:sz w:val="22"/>
                <w:szCs w:val="22"/>
              </w:rPr>
            </w:pPr>
            <w:r w:rsidRPr="002152A8">
              <w:rPr>
                <w:rStyle w:val="285pt"/>
                <w:rFonts w:eastAsia="Arial Unicode MS"/>
                <w:sz w:val="22"/>
                <w:szCs w:val="22"/>
              </w:rPr>
              <w:t>Код згідно з</w:t>
            </w:r>
          </w:p>
          <w:p w:rsidR="002152A8" w:rsidRPr="002152A8" w:rsidRDefault="002152A8" w:rsidP="002152A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"/>
                <w:rFonts w:eastAsia="Arial Unicode MS"/>
                <w:sz w:val="22"/>
                <w:szCs w:val="22"/>
              </w:rPr>
              <w:t>КОАТУУ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"/>
                <w:rFonts w:eastAsia="Arial Unicode MS"/>
                <w:sz w:val="22"/>
                <w:szCs w:val="22"/>
              </w:rPr>
              <w:t>Найменування адміністративно- територіальної одиниці</w:t>
            </w:r>
          </w:p>
        </w:tc>
      </w:tr>
      <w:tr w:rsidR="002152A8" w:rsidRPr="002152A8" w:rsidTr="002152A8">
        <w:trPr>
          <w:trHeight w:hRule="exact" w:val="284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0"/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Calibri8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Calibri8pt"/>
                <w:rFonts w:ascii="Times New Roman" w:hAnsi="Times New Roman" w:cs="Times New Roman"/>
                <w:sz w:val="22"/>
                <w:szCs w:val="22"/>
              </w:rPr>
              <w:t>1221486200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2152A8">
              <w:rPr>
                <w:rStyle w:val="2Calibri8pt"/>
                <w:rFonts w:ascii="Times New Roman" w:hAnsi="Times New Roman" w:cs="Times New Roman"/>
                <w:sz w:val="22"/>
                <w:szCs w:val="22"/>
              </w:rPr>
              <w:t>с.Новоолександрівка</w:t>
            </w:r>
            <w:proofErr w:type="spellEnd"/>
          </w:p>
        </w:tc>
      </w:tr>
      <w:tr w:rsidR="002152A8" w:rsidRPr="002152A8" w:rsidTr="002152A8">
        <w:trPr>
          <w:trHeight w:hRule="exact" w:val="27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spacing w:line="276" w:lineRule="auto"/>
              <w:jc w:val="center"/>
              <w:rPr>
                <w:rStyle w:val="285pt0"/>
                <w:rFonts w:eastAsia="Calibri"/>
                <w:sz w:val="22"/>
                <w:szCs w:val="22"/>
              </w:rPr>
            </w:pPr>
            <w:r w:rsidRPr="002152A8">
              <w:rPr>
                <w:rStyle w:val="285pt0"/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spacing w:line="276" w:lineRule="auto"/>
              <w:jc w:val="center"/>
              <w:rPr>
                <w:rStyle w:val="2Calibri8pt"/>
                <w:rFonts w:ascii="Times New Roman" w:hAnsi="Times New Roman" w:cs="Times New Roman"/>
                <w:sz w:val="22"/>
                <w:szCs w:val="22"/>
              </w:rPr>
            </w:pPr>
            <w:r w:rsidRPr="002152A8">
              <w:rPr>
                <w:rStyle w:val="2Calibri8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jc w:val="center"/>
              <w:rPr>
                <w:sz w:val="22"/>
                <w:szCs w:val="22"/>
              </w:rPr>
            </w:pPr>
            <w:r w:rsidRPr="002152A8">
              <w:rPr>
                <w:rFonts w:ascii="Times New Roman" w:hAnsi="Times New Roman"/>
                <w:sz w:val="22"/>
                <w:szCs w:val="22"/>
                <w:lang w:val="en-US"/>
              </w:rPr>
              <w:t>1221481500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A8" w:rsidRPr="002152A8" w:rsidRDefault="002152A8" w:rsidP="002152A8">
            <w:pPr>
              <w:jc w:val="center"/>
              <w:rPr>
                <w:sz w:val="22"/>
                <w:szCs w:val="22"/>
              </w:rPr>
            </w:pPr>
            <w:r w:rsidRPr="0021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с. </w:t>
            </w:r>
            <w:proofErr w:type="spellStart"/>
            <w:r w:rsidRPr="002152A8">
              <w:rPr>
                <w:rFonts w:ascii="Times New Roman" w:hAnsi="Times New Roman"/>
                <w:sz w:val="22"/>
                <w:szCs w:val="22"/>
                <w:lang w:val="en-US"/>
              </w:rPr>
              <w:t>Волоське</w:t>
            </w:r>
            <w:proofErr w:type="spellEnd"/>
          </w:p>
        </w:tc>
      </w:tr>
    </w:tbl>
    <w:p w:rsidR="00B7434F" w:rsidRPr="002152A8" w:rsidRDefault="00B7434F" w:rsidP="00B7434F">
      <w:pPr>
        <w:spacing w:line="276" w:lineRule="auto"/>
        <w:rPr>
          <w:rFonts w:ascii="Times New Roman" w:hAnsi="Times New Roman"/>
        </w:rPr>
      </w:pPr>
      <w:r w:rsidRPr="002152A8">
        <w:rPr>
          <w:rFonts w:ascii="Times New Roman" w:hAnsi="Times New Roman"/>
          <w:sz w:val="22"/>
          <w:szCs w:val="22"/>
        </w:rPr>
        <w:t>Пільга встановлюється з об'єктів житлової нерухомості та/або нежитлової нерухомості, що перебувають у власності</w:t>
      </w:r>
      <w:r w:rsidRPr="002152A8">
        <w:rPr>
          <w:rFonts w:ascii="Times New Roman" w:hAnsi="Times New Roman"/>
        </w:rPr>
        <w:t>:</w:t>
      </w:r>
    </w:p>
    <w:tbl>
      <w:tblPr>
        <w:tblOverlap w:val="never"/>
        <w:tblW w:w="9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3"/>
        <w:gridCol w:w="3382"/>
      </w:tblGrid>
      <w:tr w:rsidR="00B7434F" w:rsidRPr="002152A8" w:rsidTr="002152A8">
        <w:trPr>
          <w:trHeight w:hRule="exact" w:val="647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34F" w:rsidRPr="002152A8" w:rsidRDefault="00B7434F" w:rsidP="00B7434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"/>
                <w:rFonts w:eastAsia="Arial Unicode MS"/>
                <w:sz w:val="22"/>
                <w:szCs w:val="22"/>
              </w:rPr>
              <w:t>Група платників, категорія/класифікація будівель та споруд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4F" w:rsidRPr="002152A8" w:rsidRDefault="00B7434F" w:rsidP="00B7434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"/>
                <w:rFonts w:eastAsia="Arial Unicode MS"/>
                <w:sz w:val="22"/>
                <w:szCs w:val="22"/>
              </w:rPr>
              <w:t>Розмір пільги (відсотків суми податкового зобов’язання за рік)</w:t>
            </w:r>
          </w:p>
        </w:tc>
      </w:tr>
      <w:tr w:rsidR="00B7434F" w:rsidRPr="002152A8" w:rsidTr="002152A8">
        <w:trPr>
          <w:trHeight w:hRule="exact" w:val="1019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34F" w:rsidRPr="002152A8" w:rsidRDefault="00B7434F" w:rsidP="00B7434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0"/>
                <w:rFonts w:eastAsia="Calibri"/>
                <w:sz w:val="22"/>
                <w:szCs w:val="22"/>
              </w:rPr>
              <w:t>учасників бойових дій та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4F" w:rsidRPr="002152A8" w:rsidRDefault="00B7434F" w:rsidP="00B7434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0"/>
                <w:rFonts w:eastAsia="Calibri"/>
                <w:sz w:val="22"/>
                <w:szCs w:val="22"/>
              </w:rPr>
              <w:t>100</w:t>
            </w:r>
          </w:p>
        </w:tc>
      </w:tr>
      <w:tr w:rsidR="00B7434F" w:rsidRPr="002152A8" w:rsidTr="00B7434F">
        <w:trPr>
          <w:trHeight w:hRule="exact" w:val="282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34F" w:rsidRPr="002152A8" w:rsidRDefault="00773133" w:rsidP="007731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85pt0"/>
                <w:rFonts w:eastAsia="Calibri"/>
                <w:sz w:val="22"/>
                <w:szCs w:val="22"/>
              </w:rPr>
              <w:t>осіб з інвалідністю</w:t>
            </w:r>
            <w:r w:rsidR="00B7434F" w:rsidRPr="002152A8">
              <w:rPr>
                <w:rStyle w:val="285pt0"/>
                <w:rFonts w:eastAsia="Calibri"/>
                <w:sz w:val="22"/>
                <w:szCs w:val="22"/>
              </w:rPr>
              <w:t xml:space="preserve"> І та ІІ груп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4F" w:rsidRPr="002152A8" w:rsidRDefault="00B7434F" w:rsidP="00B7434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0"/>
                <w:rFonts w:eastAsia="Calibri"/>
                <w:sz w:val="22"/>
                <w:szCs w:val="22"/>
              </w:rPr>
              <w:t>100</w:t>
            </w:r>
          </w:p>
        </w:tc>
      </w:tr>
      <w:tr w:rsidR="00B7434F" w:rsidRPr="002152A8" w:rsidTr="00B7434F">
        <w:trPr>
          <w:trHeight w:hRule="exact" w:val="31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34F" w:rsidRPr="002152A8" w:rsidRDefault="00B7434F" w:rsidP="00B7434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0"/>
                <w:rFonts w:eastAsia="Calibri"/>
                <w:sz w:val="22"/>
                <w:szCs w:val="22"/>
              </w:rPr>
              <w:t>одиноких пенсіонерів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4F" w:rsidRPr="002152A8" w:rsidRDefault="00B7434F" w:rsidP="00B7434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0"/>
                <w:rFonts w:eastAsia="Calibri"/>
                <w:sz w:val="22"/>
                <w:szCs w:val="22"/>
              </w:rPr>
              <w:t>100</w:t>
            </w:r>
          </w:p>
        </w:tc>
      </w:tr>
      <w:tr w:rsidR="00B7434F" w:rsidRPr="002152A8" w:rsidTr="002152A8">
        <w:trPr>
          <w:trHeight w:hRule="exact" w:val="1219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34F" w:rsidRPr="002152A8" w:rsidRDefault="00B7434F" w:rsidP="00B7434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0"/>
                <w:rFonts w:eastAsia="Calibri"/>
                <w:sz w:val="22"/>
                <w:szCs w:val="22"/>
              </w:rPr>
              <w:t xml:space="preserve">фізичних осіб - на площу господарських (присадибних) будівель, до яких належать сараї, хліви, що використовуються для утримання свійської худоби та птиці для власного споживання, вбиральні, погреби, навіси загальною площею до </w:t>
            </w:r>
            <w:r w:rsidRPr="002152A8">
              <w:rPr>
                <w:rStyle w:val="285pt"/>
                <w:rFonts w:eastAsia="Arial Unicode MS"/>
                <w:sz w:val="22"/>
                <w:szCs w:val="22"/>
              </w:rPr>
              <w:t xml:space="preserve">360 </w:t>
            </w:r>
            <w:proofErr w:type="spellStart"/>
            <w:r w:rsidRPr="002152A8">
              <w:rPr>
                <w:rStyle w:val="285pt0"/>
                <w:rFonts w:eastAsia="Calibri"/>
                <w:sz w:val="22"/>
                <w:szCs w:val="22"/>
              </w:rPr>
              <w:t>кв.метрів</w:t>
            </w:r>
            <w:proofErr w:type="spellEnd"/>
            <w:r w:rsidRPr="002152A8">
              <w:rPr>
                <w:rStyle w:val="285pt0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4F" w:rsidRPr="002152A8" w:rsidRDefault="00B7434F" w:rsidP="00B7434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52A8">
              <w:rPr>
                <w:rStyle w:val="285pt0"/>
                <w:rFonts w:eastAsia="Calibri"/>
                <w:sz w:val="22"/>
                <w:szCs w:val="22"/>
              </w:rPr>
              <w:t>100</w:t>
            </w:r>
          </w:p>
        </w:tc>
      </w:tr>
    </w:tbl>
    <w:p w:rsidR="00B7434F" w:rsidRPr="00F92132" w:rsidRDefault="00B7434F" w:rsidP="00B7434F">
      <w:pPr>
        <w:spacing w:line="276" w:lineRule="auto"/>
        <w:rPr>
          <w:rFonts w:ascii="Times New Roman" w:hAnsi="Times New Roman"/>
          <w:sz w:val="20"/>
        </w:rPr>
      </w:pPr>
      <w:r w:rsidRPr="00F92132">
        <w:rPr>
          <w:rFonts w:ascii="Times New Roman" w:hAnsi="Times New Roman"/>
          <w:sz w:val="20"/>
        </w:rPr>
        <w:t>__________</w:t>
      </w:r>
    </w:p>
    <w:p w:rsidR="00B7434F" w:rsidRDefault="00B7434F" w:rsidP="00B7434F">
      <w:pPr>
        <w:spacing w:line="276" w:lineRule="auto"/>
        <w:rPr>
          <w:rFonts w:ascii="Times New Roman" w:hAnsi="Times New Roman"/>
          <w:sz w:val="20"/>
        </w:rPr>
      </w:pPr>
      <w:r w:rsidRPr="00F92132">
        <w:rPr>
          <w:rFonts w:ascii="Times New Roman" w:hAnsi="Times New Roman"/>
          <w:sz w:val="20"/>
          <w:vertAlign w:val="superscript"/>
        </w:rPr>
        <w:t xml:space="preserve">1 </w:t>
      </w:r>
      <w:r w:rsidRPr="00F92132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F92132">
        <w:rPr>
          <w:rFonts w:ascii="Times New Roman" w:hAnsi="Times New Roman"/>
          <w:sz w:val="20"/>
          <w:lang w:val="ru-RU"/>
        </w:rPr>
        <w:t xml:space="preserve"> </w:t>
      </w:r>
      <w:r w:rsidRPr="00F92132">
        <w:rPr>
          <w:rFonts w:ascii="Times New Roman" w:hAnsi="Times New Roman"/>
          <w:sz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773133" w:rsidRDefault="00773133" w:rsidP="00DE5D43">
      <w:pPr>
        <w:pStyle w:val="a3"/>
        <w:tabs>
          <w:tab w:val="left" w:pos="6946"/>
        </w:tabs>
        <w:spacing w:line="276" w:lineRule="auto"/>
        <w:ind w:firstLine="720"/>
        <w:rPr>
          <w:rFonts w:ascii="Times New Roman" w:hAnsi="Times New Roman" w:cs="Times New Roman"/>
          <w:b/>
          <w:sz w:val="27"/>
          <w:szCs w:val="27"/>
        </w:rPr>
      </w:pPr>
    </w:p>
    <w:p w:rsidR="00773133" w:rsidRDefault="00773133" w:rsidP="00DE5D43">
      <w:pPr>
        <w:pStyle w:val="a3"/>
        <w:tabs>
          <w:tab w:val="left" w:pos="6946"/>
        </w:tabs>
        <w:spacing w:line="276" w:lineRule="auto"/>
        <w:ind w:firstLine="720"/>
        <w:rPr>
          <w:rFonts w:ascii="Times New Roman" w:hAnsi="Times New Roman" w:cs="Times New Roman"/>
          <w:b/>
          <w:sz w:val="27"/>
          <w:szCs w:val="27"/>
        </w:rPr>
      </w:pPr>
    </w:p>
    <w:p w:rsidR="00DE5D43" w:rsidRPr="00DE5D43" w:rsidRDefault="00DE5D43" w:rsidP="00DE5D43">
      <w:pPr>
        <w:pStyle w:val="a3"/>
        <w:tabs>
          <w:tab w:val="left" w:pos="6946"/>
        </w:tabs>
        <w:spacing w:line="276" w:lineRule="auto"/>
        <w:ind w:firstLine="720"/>
        <w:rPr>
          <w:rFonts w:ascii="Times New Roman" w:hAnsi="Times New Roman" w:cs="Times New Roman"/>
          <w:b/>
          <w:sz w:val="27"/>
          <w:szCs w:val="27"/>
        </w:rPr>
      </w:pPr>
      <w:r w:rsidRPr="00DE5D43">
        <w:rPr>
          <w:rFonts w:ascii="Times New Roman" w:hAnsi="Times New Roman" w:cs="Times New Roman"/>
          <w:b/>
          <w:sz w:val="27"/>
          <w:szCs w:val="27"/>
        </w:rPr>
        <w:t xml:space="preserve">Секретар сільської ради                                              </w:t>
      </w:r>
      <w:r w:rsidRPr="00DE5D43">
        <w:rPr>
          <w:rFonts w:ascii="Times New Roman" w:hAnsi="Times New Roman" w:cs="Times New Roman"/>
          <w:b/>
          <w:sz w:val="27"/>
          <w:szCs w:val="27"/>
        </w:rPr>
        <w:tab/>
        <w:t>Н.М. ТКАЧ</w:t>
      </w:r>
    </w:p>
    <w:p w:rsidR="00B7434F" w:rsidRDefault="00B7434F" w:rsidP="00B7434F">
      <w:pPr>
        <w:rPr>
          <w:rFonts w:ascii="Times New Roman" w:hAnsi="Times New Roman"/>
          <w:sz w:val="20"/>
        </w:rPr>
      </w:pPr>
    </w:p>
    <w:p w:rsidR="00773133" w:rsidRDefault="00773133" w:rsidP="0078300B">
      <w:pPr>
        <w:pStyle w:val="ShapkaDocumentu"/>
        <w:spacing w:after="0"/>
        <w:ind w:left="0" w:firstLine="4536"/>
        <w:rPr>
          <w:rFonts w:ascii="Times New Roman" w:hAnsi="Times New Roman"/>
          <w:noProof/>
          <w:sz w:val="23"/>
          <w:szCs w:val="23"/>
          <w:lang w:val="ru-RU"/>
        </w:rPr>
      </w:pPr>
      <w:bookmarkStart w:id="1" w:name="bookmark32"/>
    </w:p>
    <w:p w:rsidR="00773133" w:rsidRDefault="00773133" w:rsidP="0078300B">
      <w:pPr>
        <w:pStyle w:val="ShapkaDocumentu"/>
        <w:spacing w:after="0"/>
        <w:ind w:left="0" w:firstLine="4536"/>
        <w:rPr>
          <w:rFonts w:ascii="Times New Roman" w:hAnsi="Times New Roman"/>
          <w:noProof/>
          <w:sz w:val="23"/>
          <w:szCs w:val="23"/>
          <w:lang w:val="ru-RU"/>
        </w:rPr>
      </w:pPr>
    </w:p>
    <w:p w:rsidR="00773133" w:rsidRDefault="00773133" w:rsidP="0078300B">
      <w:pPr>
        <w:pStyle w:val="ShapkaDocumentu"/>
        <w:spacing w:after="0"/>
        <w:ind w:left="0" w:firstLine="4536"/>
        <w:rPr>
          <w:rFonts w:ascii="Times New Roman" w:hAnsi="Times New Roman"/>
          <w:noProof/>
          <w:sz w:val="23"/>
          <w:szCs w:val="23"/>
          <w:lang w:val="ru-RU"/>
        </w:rPr>
      </w:pPr>
    </w:p>
    <w:p w:rsidR="00773133" w:rsidRDefault="00773133" w:rsidP="0078300B">
      <w:pPr>
        <w:pStyle w:val="ShapkaDocumentu"/>
        <w:spacing w:after="0"/>
        <w:ind w:left="0" w:firstLine="4536"/>
        <w:rPr>
          <w:rFonts w:ascii="Times New Roman" w:hAnsi="Times New Roman"/>
          <w:noProof/>
          <w:sz w:val="23"/>
          <w:szCs w:val="23"/>
          <w:lang w:val="ru-RU"/>
        </w:rPr>
      </w:pPr>
    </w:p>
    <w:p w:rsidR="00773133" w:rsidRDefault="00773133" w:rsidP="0078300B">
      <w:pPr>
        <w:pStyle w:val="ShapkaDocumentu"/>
        <w:spacing w:after="0"/>
        <w:ind w:left="0" w:firstLine="4536"/>
        <w:rPr>
          <w:rFonts w:ascii="Times New Roman" w:hAnsi="Times New Roman"/>
          <w:noProof/>
          <w:sz w:val="23"/>
          <w:szCs w:val="23"/>
          <w:lang w:val="ru-RU"/>
        </w:rPr>
      </w:pPr>
    </w:p>
    <w:p w:rsidR="00773133" w:rsidRDefault="00773133" w:rsidP="0078300B">
      <w:pPr>
        <w:pStyle w:val="ShapkaDocumentu"/>
        <w:spacing w:after="0"/>
        <w:ind w:left="0" w:firstLine="4536"/>
        <w:rPr>
          <w:rFonts w:ascii="Times New Roman" w:hAnsi="Times New Roman"/>
          <w:noProof/>
          <w:sz w:val="23"/>
          <w:szCs w:val="23"/>
          <w:lang w:val="ru-RU"/>
        </w:rPr>
      </w:pPr>
    </w:p>
    <w:p w:rsidR="001C4971" w:rsidRDefault="001C4971" w:rsidP="001C4971">
      <w:pPr>
        <w:ind w:right="220"/>
        <w:jc w:val="center"/>
        <w:rPr>
          <w:rFonts w:ascii="Times New Roman" w:hAnsi="Times New Roman" w:cs="Times New Roman"/>
        </w:rPr>
      </w:pPr>
    </w:p>
    <w:p w:rsidR="00773133" w:rsidRPr="00CE12B8" w:rsidRDefault="00773133" w:rsidP="00773133">
      <w:pPr>
        <w:pStyle w:val="ShapkaDocumentu"/>
        <w:spacing w:after="0"/>
        <w:ind w:left="0" w:firstLine="4536"/>
        <w:rPr>
          <w:rFonts w:ascii="Times New Roman" w:hAnsi="Times New Roman"/>
          <w:noProof/>
          <w:sz w:val="23"/>
          <w:szCs w:val="23"/>
          <w:lang w:val="ru-RU"/>
        </w:rPr>
      </w:pPr>
      <w:r w:rsidRPr="00CE12B8">
        <w:rPr>
          <w:rFonts w:ascii="Times New Roman" w:hAnsi="Times New Roman"/>
          <w:noProof/>
          <w:sz w:val="23"/>
          <w:szCs w:val="23"/>
          <w:lang w:val="ru-RU"/>
        </w:rPr>
        <w:lastRenderedPageBreak/>
        <w:t xml:space="preserve">Додаток </w:t>
      </w:r>
      <w:r>
        <w:rPr>
          <w:rFonts w:ascii="Times New Roman" w:hAnsi="Times New Roman"/>
          <w:noProof/>
          <w:sz w:val="23"/>
          <w:szCs w:val="23"/>
          <w:lang w:val="ru-RU"/>
        </w:rPr>
        <w:t>3</w:t>
      </w:r>
      <w:r w:rsidRPr="00CE12B8">
        <w:rPr>
          <w:rFonts w:ascii="Times New Roman" w:hAnsi="Times New Roman"/>
          <w:noProof/>
          <w:sz w:val="23"/>
          <w:szCs w:val="23"/>
          <w:lang w:val="ru-RU"/>
        </w:rPr>
        <w:t xml:space="preserve"> </w:t>
      </w:r>
    </w:p>
    <w:p w:rsidR="00773133" w:rsidRPr="00CE12B8" w:rsidRDefault="00773133" w:rsidP="00773133">
      <w:pPr>
        <w:pStyle w:val="a3"/>
        <w:ind w:firstLine="4536"/>
        <w:rPr>
          <w:rFonts w:ascii="Times New Roman" w:hAnsi="Times New Roman" w:cs="Times New Roman"/>
          <w:noProof/>
          <w:sz w:val="22"/>
          <w:szCs w:val="22"/>
        </w:rPr>
      </w:pPr>
      <w:r w:rsidRPr="00CE12B8">
        <w:rPr>
          <w:rFonts w:ascii="Times New Roman" w:hAnsi="Times New Roman" w:cs="Times New Roman"/>
          <w:noProof/>
          <w:sz w:val="22"/>
          <w:szCs w:val="22"/>
        </w:rPr>
        <w:t xml:space="preserve">  до рішення Новоолександрівської сільської ради</w:t>
      </w:r>
    </w:p>
    <w:p w:rsidR="00773133" w:rsidRPr="00CE12B8" w:rsidRDefault="00773133" w:rsidP="00773133">
      <w:pPr>
        <w:pStyle w:val="a3"/>
        <w:ind w:firstLine="4536"/>
        <w:rPr>
          <w:rFonts w:ascii="Times New Roman" w:hAnsi="Times New Roman" w:cs="Times New Roman"/>
          <w:sz w:val="22"/>
          <w:szCs w:val="22"/>
        </w:rPr>
      </w:pPr>
      <w:r w:rsidRPr="00CE12B8">
        <w:rPr>
          <w:rFonts w:ascii="Times New Roman" w:eastAsiaTheme="minorHAnsi" w:hAnsi="Times New Roman" w:cs="Times New Roman"/>
          <w:sz w:val="22"/>
          <w:szCs w:val="22"/>
        </w:rPr>
        <w:t xml:space="preserve">  </w:t>
      </w:r>
      <w:r w:rsidRPr="00CE12B8">
        <w:rPr>
          <w:rFonts w:ascii="Times New Roman" w:hAnsi="Times New Roman" w:cs="Times New Roman"/>
          <w:sz w:val="22"/>
          <w:szCs w:val="22"/>
        </w:rPr>
        <w:t>«Про встановлення ставок та пільг із сплати</w:t>
      </w:r>
    </w:p>
    <w:p w:rsidR="00773133" w:rsidRPr="00CE12B8" w:rsidRDefault="00773133" w:rsidP="00773133">
      <w:pPr>
        <w:pStyle w:val="a3"/>
        <w:ind w:firstLine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податку</w:t>
      </w:r>
      <w:proofErr w:type="spellEnd"/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нерухоме</w:t>
      </w:r>
      <w:proofErr w:type="spellEnd"/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майно</w:t>
      </w:r>
      <w:proofErr w:type="spellEnd"/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відмінне</w:t>
      </w:r>
      <w:proofErr w:type="spellEnd"/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від</w:t>
      </w:r>
      <w:proofErr w:type="spellEnd"/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земельної</w:t>
      </w:r>
      <w:proofErr w:type="spellEnd"/>
    </w:p>
    <w:p w:rsidR="00773133" w:rsidRPr="00CE12B8" w:rsidRDefault="00773133" w:rsidP="00773133">
      <w:pPr>
        <w:pStyle w:val="a3"/>
        <w:ind w:firstLine="4536"/>
        <w:rPr>
          <w:rFonts w:ascii="Times New Roman" w:hAnsi="Times New Roman" w:cs="Times New Roman"/>
          <w:sz w:val="22"/>
          <w:szCs w:val="22"/>
        </w:rPr>
      </w:pPr>
      <w:r w:rsidRPr="00CE12B8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CE12B8">
        <w:rPr>
          <w:rFonts w:ascii="Times New Roman" w:hAnsi="Times New Roman" w:cs="Times New Roman"/>
          <w:sz w:val="22"/>
          <w:szCs w:val="22"/>
          <w:lang w:val="ru-RU"/>
        </w:rPr>
        <w:t>ділянки</w:t>
      </w:r>
      <w:proofErr w:type="spellEnd"/>
      <w:r w:rsidRPr="00CE12B8">
        <w:rPr>
          <w:rFonts w:ascii="Times New Roman" w:hAnsi="Times New Roman" w:cs="Times New Roman"/>
          <w:sz w:val="22"/>
          <w:szCs w:val="22"/>
        </w:rPr>
        <w:t xml:space="preserve"> на території </w:t>
      </w:r>
      <w:proofErr w:type="spellStart"/>
      <w:r w:rsidRPr="00CE12B8">
        <w:rPr>
          <w:rFonts w:ascii="Times New Roman" w:hAnsi="Times New Roman" w:cs="Times New Roman"/>
          <w:sz w:val="22"/>
          <w:szCs w:val="22"/>
        </w:rPr>
        <w:t>Новоолександрівської</w:t>
      </w:r>
      <w:proofErr w:type="spellEnd"/>
      <w:r w:rsidRPr="00CE12B8">
        <w:rPr>
          <w:rFonts w:ascii="Times New Roman" w:hAnsi="Times New Roman" w:cs="Times New Roman"/>
          <w:sz w:val="22"/>
          <w:szCs w:val="22"/>
        </w:rPr>
        <w:t xml:space="preserve"> сільської</w:t>
      </w:r>
    </w:p>
    <w:p w:rsidR="00773133" w:rsidRPr="00CE12B8" w:rsidRDefault="00773133" w:rsidP="00773133">
      <w:pPr>
        <w:pStyle w:val="a3"/>
        <w:ind w:firstLine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E12B8">
        <w:rPr>
          <w:rFonts w:ascii="Times New Roman" w:hAnsi="Times New Roman" w:cs="Times New Roman"/>
          <w:sz w:val="22"/>
          <w:szCs w:val="22"/>
        </w:rPr>
        <w:t>територіальної  громади Дніпровського  району</w:t>
      </w:r>
    </w:p>
    <w:p w:rsidR="00773133" w:rsidRDefault="00773133" w:rsidP="00773133">
      <w:pPr>
        <w:pStyle w:val="a3"/>
        <w:ind w:firstLine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E12B8">
        <w:rPr>
          <w:rFonts w:ascii="Times New Roman" w:hAnsi="Times New Roman" w:cs="Times New Roman"/>
          <w:sz w:val="22"/>
          <w:szCs w:val="22"/>
        </w:rPr>
        <w:t>Дніпропетровської області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773133" w:rsidRPr="00013234" w:rsidRDefault="00773133" w:rsidP="00773133">
      <w:pPr>
        <w:pStyle w:val="a3"/>
        <w:spacing w:line="276" w:lineRule="auto"/>
        <w:ind w:firstLine="4536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2152A8">
        <w:rPr>
          <w:rFonts w:ascii="Times New Roman" w:hAnsi="Times New Roman" w:cs="Times New Roman"/>
          <w:noProof/>
          <w:sz w:val="22"/>
          <w:szCs w:val="22"/>
        </w:rPr>
        <w:t xml:space="preserve">від </w:t>
      </w:r>
      <w:r w:rsidRPr="0001323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18 </w:t>
      </w:r>
      <w:r>
        <w:rPr>
          <w:rFonts w:ascii="Times New Roman" w:hAnsi="Times New Roman" w:cs="Times New Roman"/>
          <w:noProof/>
          <w:sz w:val="22"/>
          <w:szCs w:val="22"/>
        </w:rPr>
        <w:t>червня 2020 року</w:t>
      </w:r>
      <w:r w:rsidRPr="002152A8">
        <w:rPr>
          <w:rFonts w:ascii="Times New Roman" w:hAnsi="Times New Roman" w:cs="Times New Roman"/>
          <w:noProof/>
          <w:sz w:val="22"/>
          <w:szCs w:val="22"/>
        </w:rPr>
        <w:t xml:space="preserve">  №</w:t>
      </w:r>
      <w:r>
        <w:rPr>
          <w:rFonts w:ascii="Times New Roman" w:hAnsi="Times New Roman" w:cs="Times New Roman"/>
          <w:noProof/>
          <w:sz w:val="22"/>
          <w:szCs w:val="22"/>
        </w:rPr>
        <w:t>5662-51/</w: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w:t>VII</w:t>
      </w:r>
    </w:p>
    <w:p w:rsidR="00773133" w:rsidRDefault="00773133" w:rsidP="00773133">
      <w:pPr>
        <w:pStyle w:val="a3"/>
        <w:ind w:firstLine="4536"/>
        <w:rPr>
          <w:rFonts w:ascii="Times New Roman" w:hAnsi="Times New Roman" w:cs="Times New Roman"/>
          <w:sz w:val="22"/>
          <w:szCs w:val="22"/>
        </w:rPr>
      </w:pPr>
    </w:p>
    <w:p w:rsidR="00773133" w:rsidRDefault="001C4971" w:rsidP="0078300B">
      <w:pPr>
        <w:tabs>
          <w:tab w:val="left" w:pos="284"/>
        </w:tabs>
        <w:ind w:righ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4971" w:rsidRDefault="001C4971" w:rsidP="0078300B">
      <w:pPr>
        <w:tabs>
          <w:tab w:val="left" w:pos="284"/>
        </w:tabs>
        <w:ind w:right="220"/>
        <w:rPr>
          <w:rFonts w:ascii="Times New Roman" w:hAnsi="Times New Roman" w:cs="Times New Roman"/>
          <w:b/>
          <w:sz w:val="28"/>
          <w:szCs w:val="28"/>
        </w:rPr>
      </w:pPr>
      <w:r w:rsidRPr="00573891">
        <w:rPr>
          <w:rFonts w:ascii="Times New Roman" w:hAnsi="Times New Roman" w:cs="Times New Roman"/>
          <w:b/>
          <w:sz w:val="28"/>
          <w:szCs w:val="28"/>
        </w:rPr>
        <w:t xml:space="preserve">Елементи </w:t>
      </w:r>
      <w:r w:rsidR="0078300B">
        <w:rPr>
          <w:rFonts w:ascii="Times New Roman" w:hAnsi="Times New Roman" w:cs="Times New Roman"/>
          <w:b/>
          <w:sz w:val="28"/>
          <w:szCs w:val="28"/>
        </w:rPr>
        <w:t>податку на нерухоме майно, відмінне від земельної ділянки</w:t>
      </w:r>
    </w:p>
    <w:p w:rsidR="0078300B" w:rsidRDefault="0078300B" w:rsidP="0078300B">
      <w:pPr>
        <w:tabs>
          <w:tab w:val="left" w:pos="284"/>
        </w:tabs>
        <w:ind w:right="220"/>
        <w:rPr>
          <w:rFonts w:ascii="Times New Roman" w:hAnsi="Times New Roman" w:cs="Times New Roman"/>
          <w:b/>
          <w:sz w:val="28"/>
          <w:szCs w:val="28"/>
        </w:rPr>
      </w:pPr>
    </w:p>
    <w:p w:rsidR="001C4971" w:rsidRPr="00773133" w:rsidRDefault="001C4971" w:rsidP="001C4971">
      <w:pPr>
        <w:pStyle w:val="ad"/>
        <w:numPr>
          <w:ilvl w:val="0"/>
          <w:numId w:val="7"/>
        </w:numPr>
        <w:tabs>
          <w:tab w:val="left" w:pos="3660"/>
        </w:tabs>
        <w:ind w:left="426" w:right="220"/>
        <w:rPr>
          <w:rFonts w:ascii="Times New Roman" w:hAnsi="Times New Roman" w:cs="Times New Roman"/>
          <w:b/>
          <w:sz w:val="26"/>
          <w:szCs w:val="26"/>
        </w:rPr>
      </w:pPr>
      <w:r w:rsidRPr="00773133">
        <w:rPr>
          <w:rFonts w:ascii="Times New Roman" w:hAnsi="Times New Roman" w:cs="Times New Roman"/>
          <w:b/>
          <w:sz w:val="26"/>
          <w:szCs w:val="26"/>
        </w:rPr>
        <w:t>Платники податку</w:t>
      </w:r>
    </w:p>
    <w:p w:rsidR="001C4971" w:rsidRPr="00773133" w:rsidRDefault="001C4971" w:rsidP="001C4971">
      <w:pPr>
        <w:pStyle w:val="ad"/>
        <w:tabs>
          <w:tab w:val="left" w:pos="3660"/>
        </w:tabs>
        <w:ind w:left="0" w:right="220" w:firstLine="567"/>
        <w:rPr>
          <w:rFonts w:ascii="Times New Roman" w:hAnsi="Times New Roman" w:cs="Times New Roman"/>
          <w:sz w:val="26"/>
          <w:szCs w:val="26"/>
        </w:rPr>
      </w:pPr>
      <w:r w:rsidRPr="00773133">
        <w:rPr>
          <w:rFonts w:ascii="Times New Roman" w:hAnsi="Times New Roman" w:cs="Times New Roman"/>
          <w:sz w:val="26"/>
          <w:szCs w:val="26"/>
        </w:rPr>
        <w:t xml:space="preserve">Платниками </w:t>
      </w:r>
      <w:r w:rsidR="0078300B" w:rsidRPr="00773133">
        <w:rPr>
          <w:rFonts w:ascii="Times New Roman" w:hAnsi="Times New Roman" w:cs="Times New Roman"/>
          <w:sz w:val="26"/>
          <w:szCs w:val="26"/>
        </w:rPr>
        <w:t xml:space="preserve"> податку є фізичні та юридичні особи, визначені пунктом 266.1 </w:t>
      </w:r>
      <w:r w:rsidRPr="00773133">
        <w:rPr>
          <w:rFonts w:ascii="Times New Roman" w:hAnsi="Times New Roman" w:cs="Times New Roman"/>
          <w:sz w:val="26"/>
          <w:szCs w:val="26"/>
        </w:rPr>
        <w:t>статті 2</w:t>
      </w:r>
      <w:r w:rsidR="0078300B" w:rsidRPr="00773133">
        <w:rPr>
          <w:rFonts w:ascii="Times New Roman" w:hAnsi="Times New Roman" w:cs="Times New Roman"/>
          <w:sz w:val="26"/>
          <w:szCs w:val="26"/>
        </w:rPr>
        <w:t>66</w:t>
      </w:r>
      <w:r w:rsidRPr="00773133">
        <w:rPr>
          <w:rFonts w:ascii="Times New Roman" w:hAnsi="Times New Roman" w:cs="Times New Roman"/>
          <w:sz w:val="26"/>
          <w:szCs w:val="26"/>
        </w:rPr>
        <w:t xml:space="preserve"> Податкового кодексу України.</w:t>
      </w:r>
    </w:p>
    <w:p w:rsidR="001C4971" w:rsidRPr="00773133" w:rsidRDefault="001C4971" w:rsidP="001C4971">
      <w:pPr>
        <w:pStyle w:val="ad"/>
        <w:numPr>
          <w:ilvl w:val="0"/>
          <w:numId w:val="7"/>
        </w:numPr>
        <w:tabs>
          <w:tab w:val="left" w:pos="3660"/>
        </w:tabs>
        <w:ind w:left="426" w:right="220"/>
        <w:rPr>
          <w:rFonts w:ascii="Times New Roman" w:hAnsi="Times New Roman" w:cs="Times New Roman"/>
          <w:b/>
          <w:sz w:val="26"/>
          <w:szCs w:val="26"/>
        </w:rPr>
      </w:pPr>
      <w:r w:rsidRPr="00773133">
        <w:rPr>
          <w:rFonts w:ascii="Times New Roman" w:hAnsi="Times New Roman" w:cs="Times New Roman"/>
          <w:b/>
          <w:sz w:val="26"/>
          <w:szCs w:val="26"/>
        </w:rPr>
        <w:t>Об’єкт оподаткування</w:t>
      </w:r>
    </w:p>
    <w:p w:rsidR="001C4971" w:rsidRPr="00773133" w:rsidRDefault="001C4971" w:rsidP="001C4971">
      <w:pPr>
        <w:pStyle w:val="ad"/>
        <w:tabs>
          <w:tab w:val="left" w:pos="3660"/>
        </w:tabs>
        <w:ind w:left="0" w:right="220" w:firstLine="567"/>
        <w:rPr>
          <w:rFonts w:ascii="Times New Roman" w:hAnsi="Times New Roman" w:cs="Times New Roman"/>
          <w:sz w:val="26"/>
          <w:szCs w:val="26"/>
        </w:rPr>
      </w:pPr>
      <w:r w:rsidRPr="00773133">
        <w:rPr>
          <w:rFonts w:ascii="Times New Roman" w:hAnsi="Times New Roman" w:cs="Times New Roman"/>
          <w:sz w:val="26"/>
          <w:szCs w:val="26"/>
        </w:rPr>
        <w:t>Об’єкт оподаткування</w:t>
      </w:r>
      <w:r w:rsidR="00764BCE" w:rsidRPr="00773133">
        <w:rPr>
          <w:rFonts w:ascii="Times New Roman" w:hAnsi="Times New Roman" w:cs="Times New Roman"/>
          <w:sz w:val="26"/>
          <w:szCs w:val="26"/>
        </w:rPr>
        <w:t xml:space="preserve"> визначено пунктом 266.2 статті 266 Податкового кодексу України.</w:t>
      </w:r>
    </w:p>
    <w:p w:rsidR="001C4971" w:rsidRPr="00773133" w:rsidRDefault="001C4971" w:rsidP="001C4971">
      <w:pPr>
        <w:tabs>
          <w:tab w:val="left" w:pos="3660"/>
        </w:tabs>
        <w:ind w:left="426" w:right="221" w:hanging="426"/>
        <w:rPr>
          <w:rFonts w:ascii="Times New Roman" w:hAnsi="Times New Roman" w:cs="Times New Roman"/>
          <w:sz w:val="26"/>
          <w:szCs w:val="26"/>
        </w:rPr>
      </w:pPr>
      <w:r w:rsidRPr="00773133">
        <w:rPr>
          <w:rFonts w:ascii="Times New Roman" w:hAnsi="Times New Roman" w:cs="Times New Roman"/>
          <w:b/>
          <w:sz w:val="26"/>
          <w:szCs w:val="26"/>
        </w:rPr>
        <w:t>3. База оподаткування</w:t>
      </w:r>
    </w:p>
    <w:p w:rsidR="001C4971" w:rsidRPr="00773133" w:rsidRDefault="001C4971" w:rsidP="00764BCE">
      <w:pPr>
        <w:pStyle w:val="ad"/>
        <w:tabs>
          <w:tab w:val="left" w:pos="3660"/>
        </w:tabs>
        <w:ind w:left="0" w:right="220" w:firstLine="567"/>
        <w:rPr>
          <w:rFonts w:ascii="Times New Roman" w:hAnsi="Times New Roman" w:cs="Times New Roman"/>
          <w:sz w:val="26"/>
          <w:szCs w:val="26"/>
        </w:rPr>
      </w:pPr>
      <w:r w:rsidRPr="00773133">
        <w:rPr>
          <w:rFonts w:ascii="Times New Roman" w:hAnsi="Times New Roman" w:cs="Times New Roman"/>
          <w:sz w:val="26"/>
          <w:szCs w:val="26"/>
        </w:rPr>
        <w:t xml:space="preserve">База оподаткування </w:t>
      </w:r>
      <w:r w:rsidR="00764BCE" w:rsidRPr="00773133">
        <w:rPr>
          <w:rFonts w:ascii="Times New Roman" w:hAnsi="Times New Roman" w:cs="Times New Roman"/>
          <w:sz w:val="26"/>
          <w:szCs w:val="26"/>
        </w:rPr>
        <w:t>визначена пунктом 266.3 статті 266 Податкового кодексу України.</w:t>
      </w:r>
    </w:p>
    <w:p w:rsidR="00764BCE" w:rsidRPr="00773133" w:rsidRDefault="00764BCE" w:rsidP="00764BCE">
      <w:pPr>
        <w:pStyle w:val="ad"/>
        <w:numPr>
          <w:ilvl w:val="0"/>
          <w:numId w:val="8"/>
        </w:numPr>
        <w:tabs>
          <w:tab w:val="left" w:pos="3660"/>
        </w:tabs>
        <w:ind w:left="426" w:right="220"/>
        <w:rPr>
          <w:rFonts w:ascii="Times New Roman" w:hAnsi="Times New Roman" w:cs="Times New Roman"/>
          <w:b/>
          <w:sz w:val="26"/>
          <w:szCs w:val="26"/>
        </w:rPr>
      </w:pPr>
      <w:r w:rsidRPr="00773133">
        <w:rPr>
          <w:rFonts w:ascii="Times New Roman" w:hAnsi="Times New Roman" w:cs="Times New Roman"/>
          <w:b/>
          <w:sz w:val="26"/>
          <w:szCs w:val="26"/>
        </w:rPr>
        <w:t>Пільги зі сплати податку</w:t>
      </w:r>
    </w:p>
    <w:p w:rsidR="00764BCE" w:rsidRPr="00773133" w:rsidRDefault="00764BCE" w:rsidP="00764BCE">
      <w:pPr>
        <w:pStyle w:val="ad"/>
        <w:tabs>
          <w:tab w:val="left" w:pos="3660"/>
        </w:tabs>
        <w:ind w:left="0" w:right="220" w:firstLine="567"/>
        <w:rPr>
          <w:rFonts w:ascii="Times New Roman" w:hAnsi="Times New Roman" w:cs="Times New Roman"/>
          <w:sz w:val="26"/>
          <w:szCs w:val="26"/>
        </w:rPr>
      </w:pPr>
      <w:r w:rsidRPr="00773133">
        <w:rPr>
          <w:rFonts w:ascii="Times New Roman" w:hAnsi="Times New Roman" w:cs="Times New Roman"/>
          <w:sz w:val="26"/>
          <w:szCs w:val="26"/>
        </w:rPr>
        <w:t>Пільги зі сплати податку визначені пунктом 266.4</w:t>
      </w:r>
      <w:r w:rsidRPr="007731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3133">
        <w:rPr>
          <w:rFonts w:ascii="Times New Roman" w:hAnsi="Times New Roman" w:cs="Times New Roman"/>
          <w:sz w:val="26"/>
          <w:szCs w:val="26"/>
        </w:rPr>
        <w:t>266 Податкового кодексу України та в додатку 2.</w:t>
      </w:r>
    </w:p>
    <w:p w:rsidR="001C4971" w:rsidRPr="00773133" w:rsidRDefault="001C4971" w:rsidP="001C4971">
      <w:pPr>
        <w:pStyle w:val="ad"/>
        <w:numPr>
          <w:ilvl w:val="0"/>
          <w:numId w:val="8"/>
        </w:numPr>
        <w:tabs>
          <w:tab w:val="left" w:pos="3660"/>
        </w:tabs>
        <w:ind w:left="426" w:right="220"/>
        <w:rPr>
          <w:rFonts w:ascii="Times New Roman" w:hAnsi="Times New Roman" w:cs="Times New Roman"/>
          <w:b/>
          <w:sz w:val="26"/>
          <w:szCs w:val="26"/>
        </w:rPr>
      </w:pPr>
      <w:r w:rsidRPr="00773133">
        <w:rPr>
          <w:rFonts w:ascii="Times New Roman" w:hAnsi="Times New Roman" w:cs="Times New Roman"/>
          <w:b/>
          <w:sz w:val="26"/>
          <w:szCs w:val="26"/>
        </w:rPr>
        <w:t>Ставка податку</w:t>
      </w:r>
    </w:p>
    <w:p w:rsidR="00764BCE" w:rsidRPr="00773133" w:rsidRDefault="00764BCE" w:rsidP="00764BCE">
      <w:pPr>
        <w:pStyle w:val="ad"/>
        <w:tabs>
          <w:tab w:val="left" w:pos="3660"/>
        </w:tabs>
        <w:ind w:left="0" w:right="220" w:firstLine="567"/>
        <w:rPr>
          <w:rFonts w:ascii="Times New Roman" w:hAnsi="Times New Roman" w:cs="Times New Roman"/>
          <w:sz w:val="26"/>
          <w:szCs w:val="26"/>
        </w:rPr>
      </w:pPr>
      <w:r w:rsidRPr="00773133">
        <w:rPr>
          <w:rFonts w:ascii="Times New Roman" w:hAnsi="Times New Roman" w:cs="Times New Roman"/>
          <w:sz w:val="26"/>
          <w:szCs w:val="26"/>
        </w:rPr>
        <w:t>Ставка</w:t>
      </w:r>
      <w:r w:rsidR="001C4971" w:rsidRPr="00773133">
        <w:rPr>
          <w:rFonts w:ascii="Times New Roman" w:hAnsi="Times New Roman" w:cs="Times New Roman"/>
          <w:sz w:val="26"/>
          <w:szCs w:val="26"/>
        </w:rPr>
        <w:t xml:space="preserve"> податку </w:t>
      </w:r>
      <w:r w:rsidRPr="00773133">
        <w:rPr>
          <w:rFonts w:ascii="Times New Roman" w:hAnsi="Times New Roman" w:cs="Times New Roman"/>
          <w:sz w:val="26"/>
          <w:szCs w:val="26"/>
        </w:rPr>
        <w:t>на нерухоме майно, відмінне від земельної ділянки, визначені у додатку 1 до даного рішення.</w:t>
      </w:r>
    </w:p>
    <w:p w:rsidR="001C4971" w:rsidRPr="00773133" w:rsidRDefault="001C4971" w:rsidP="00764BCE">
      <w:pPr>
        <w:pStyle w:val="ad"/>
        <w:numPr>
          <w:ilvl w:val="0"/>
          <w:numId w:val="8"/>
        </w:numPr>
        <w:tabs>
          <w:tab w:val="left" w:pos="3660"/>
        </w:tabs>
        <w:ind w:left="567" w:right="220" w:hanging="567"/>
        <w:rPr>
          <w:rFonts w:ascii="Times New Roman" w:hAnsi="Times New Roman" w:cs="Times New Roman"/>
          <w:b/>
          <w:sz w:val="26"/>
          <w:szCs w:val="26"/>
        </w:rPr>
      </w:pPr>
      <w:r w:rsidRPr="00773133">
        <w:rPr>
          <w:rFonts w:ascii="Times New Roman" w:hAnsi="Times New Roman" w:cs="Times New Roman"/>
          <w:b/>
          <w:sz w:val="26"/>
          <w:szCs w:val="26"/>
        </w:rPr>
        <w:t>Податковий період</w:t>
      </w:r>
    </w:p>
    <w:p w:rsidR="001C4971" w:rsidRPr="00773133" w:rsidRDefault="00764BCE" w:rsidP="001C4971">
      <w:pPr>
        <w:tabs>
          <w:tab w:val="left" w:pos="3660"/>
        </w:tabs>
        <w:spacing w:line="23" w:lineRule="atLeast"/>
        <w:ind w:right="221" w:firstLine="567"/>
        <w:rPr>
          <w:rFonts w:ascii="Times New Roman" w:hAnsi="Times New Roman" w:cs="Times New Roman"/>
          <w:sz w:val="26"/>
          <w:szCs w:val="26"/>
        </w:rPr>
      </w:pPr>
      <w:r w:rsidRPr="00773133">
        <w:rPr>
          <w:rFonts w:ascii="Times New Roman" w:hAnsi="Times New Roman" w:cs="Times New Roman"/>
          <w:sz w:val="26"/>
          <w:szCs w:val="26"/>
        </w:rPr>
        <w:t>Базовий податковий (звітний) період дорівнює календарному року.</w:t>
      </w:r>
    </w:p>
    <w:p w:rsidR="001C4971" w:rsidRPr="00773133" w:rsidRDefault="001C4971" w:rsidP="001C4971">
      <w:pPr>
        <w:pStyle w:val="ad"/>
        <w:numPr>
          <w:ilvl w:val="0"/>
          <w:numId w:val="8"/>
        </w:numPr>
        <w:tabs>
          <w:tab w:val="left" w:pos="3660"/>
        </w:tabs>
        <w:spacing w:line="23" w:lineRule="atLeast"/>
        <w:ind w:left="426" w:right="221"/>
        <w:rPr>
          <w:rFonts w:ascii="Times New Roman" w:hAnsi="Times New Roman" w:cs="Times New Roman"/>
          <w:b/>
          <w:sz w:val="26"/>
          <w:szCs w:val="26"/>
        </w:rPr>
      </w:pPr>
      <w:r w:rsidRPr="00773133">
        <w:rPr>
          <w:rFonts w:ascii="Times New Roman" w:hAnsi="Times New Roman" w:cs="Times New Roman"/>
          <w:b/>
          <w:sz w:val="26"/>
          <w:szCs w:val="26"/>
        </w:rPr>
        <w:t xml:space="preserve">Порядок обчислення суми податку </w:t>
      </w:r>
    </w:p>
    <w:p w:rsidR="00764BCE" w:rsidRPr="00773133" w:rsidRDefault="000C5A93" w:rsidP="000C5A93">
      <w:pPr>
        <w:pStyle w:val="ad"/>
        <w:tabs>
          <w:tab w:val="left" w:pos="3660"/>
        </w:tabs>
        <w:spacing w:line="23" w:lineRule="atLeast"/>
        <w:ind w:left="0" w:right="221" w:firstLine="567"/>
        <w:rPr>
          <w:rFonts w:ascii="Times New Roman" w:hAnsi="Times New Roman" w:cs="Times New Roman"/>
          <w:sz w:val="26"/>
          <w:szCs w:val="26"/>
        </w:rPr>
      </w:pPr>
      <w:r w:rsidRPr="00773133">
        <w:rPr>
          <w:rFonts w:ascii="Times New Roman" w:hAnsi="Times New Roman" w:cs="Times New Roman"/>
          <w:sz w:val="26"/>
          <w:szCs w:val="26"/>
        </w:rPr>
        <w:t>Порядок обчислення суми податку встановлюється відповідно до пунктів 266.7, 266.8 статті 266 Податкового кодексу України.</w:t>
      </w:r>
    </w:p>
    <w:p w:rsidR="001C4971" w:rsidRPr="00773133" w:rsidRDefault="000C5A93" w:rsidP="001C4971">
      <w:pPr>
        <w:pStyle w:val="ad"/>
        <w:numPr>
          <w:ilvl w:val="0"/>
          <w:numId w:val="8"/>
        </w:numPr>
        <w:tabs>
          <w:tab w:val="left" w:pos="3660"/>
        </w:tabs>
        <w:spacing w:line="23" w:lineRule="atLeast"/>
        <w:ind w:left="426" w:right="221"/>
        <w:rPr>
          <w:rFonts w:ascii="Times New Roman" w:hAnsi="Times New Roman" w:cs="Times New Roman"/>
          <w:b/>
          <w:sz w:val="26"/>
          <w:szCs w:val="26"/>
        </w:rPr>
      </w:pPr>
      <w:r w:rsidRPr="00773133">
        <w:rPr>
          <w:rFonts w:ascii="Times New Roman" w:hAnsi="Times New Roman" w:cs="Times New Roman"/>
          <w:b/>
          <w:sz w:val="26"/>
          <w:szCs w:val="26"/>
        </w:rPr>
        <w:t>П</w:t>
      </w:r>
      <w:r w:rsidR="001C4971" w:rsidRPr="00773133">
        <w:rPr>
          <w:rFonts w:ascii="Times New Roman" w:hAnsi="Times New Roman" w:cs="Times New Roman"/>
          <w:b/>
          <w:sz w:val="26"/>
          <w:szCs w:val="26"/>
        </w:rPr>
        <w:t xml:space="preserve">орядок сплати податку </w:t>
      </w:r>
    </w:p>
    <w:p w:rsidR="001C4971" w:rsidRPr="00773133" w:rsidRDefault="000C5A93" w:rsidP="001C4971">
      <w:pPr>
        <w:tabs>
          <w:tab w:val="left" w:pos="3660"/>
        </w:tabs>
        <w:spacing w:line="23" w:lineRule="atLeast"/>
        <w:ind w:right="221" w:firstLine="567"/>
        <w:rPr>
          <w:rFonts w:ascii="Times New Roman" w:hAnsi="Times New Roman" w:cs="Times New Roman"/>
          <w:sz w:val="26"/>
          <w:szCs w:val="26"/>
        </w:rPr>
      </w:pPr>
      <w:r w:rsidRPr="00773133">
        <w:rPr>
          <w:rFonts w:ascii="Times New Roman" w:hAnsi="Times New Roman" w:cs="Times New Roman"/>
          <w:sz w:val="26"/>
          <w:szCs w:val="26"/>
        </w:rPr>
        <w:t>П</w:t>
      </w:r>
      <w:r w:rsidR="001C4971" w:rsidRPr="00773133">
        <w:rPr>
          <w:rFonts w:ascii="Times New Roman" w:hAnsi="Times New Roman" w:cs="Times New Roman"/>
          <w:sz w:val="26"/>
          <w:szCs w:val="26"/>
        </w:rPr>
        <w:t>орядок сплати податку визначаються відповідно до пунктів 2</w:t>
      </w:r>
      <w:r w:rsidRPr="00773133">
        <w:rPr>
          <w:rFonts w:ascii="Times New Roman" w:hAnsi="Times New Roman" w:cs="Times New Roman"/>
          <w:sz w:val="26"/>
          <w:szCs w:val="26"/>
        </w:rPr>
        <w:t>66.9</w:t>
      </w:r>
      <w:r w:rsidR="001C4971" w:rsidRPr="00773133">
        <w:rPr>
          <w:rFonts w:ascii="Times New Roman" w:hAnsi="Times New Roman" w:cs="Times New Roman"/>
          <w:sz w:val="26"/>
          <w:szCs w:val="26"/>
        </w:rPr>
        <w:t>, статті 2</w:t>
      </w:r>
      <w:r w:rsidRPr="00773133">
        <w:rPr>
          <w:rFonts w:ascii="Times New Roman" w:hAnsi="Times New Roman" w:cs="Times New Roman"/>
          <w:sz w:val="26"/>
          <w:szCs w:val="26"/>
        </w:rPr>
        <w:t>66</w:t>
      </w:r>
      <w:r w:rsidR="001C4971" w:rsidRPr="00773133">
        <w:rPr>
          <w:rFonts w:ascii="Times New Roman" w:hAnsi="Times New Roman" w:cs="Times New Roman"/>
          <w:sz w:val="26"/>
          <w:szCs w:val="26"/>
        </w:rPr>
        <w:t xml:space="preserve"> Податкового кодексу України.</w:t>
      </w:r>
    </w:p>
    <w:p w:rsidR="001C4971" w:rsidRPr="00773133" w:rsidRDefault="001C4971" w:rsidP="001C4971">
      <w:pPr>
        <w:pStyle w:val="ad"/>
        <w:numPr>
          <w:ilvl w:val="0"/>
          <w:numId w:val="8"/>
        </w:numPr>
        <w:tabs>
          <w:tab w:val="left" w:pos="3660"/>
        </w:tabs>
        <w:spacing w:line="23" w:lineRule="atLeast"/>
        <w:ind w:left="426" w:right="221" w:hanging="284"/>
        <w:rPr>
          <w:rFonts w:ascii="Times New Roman" w:hAnsi="Times New Roman" w:cs="Times New Roman"/>
          <w:b/>
          <w:sz w:val="26"/>
          <w:szCs w:val="26"/>
        </w:rPr>
      </w:pPr>
      <w:r w:rsidRPr="00773133">
        <w:rPr>
          <w:rFonts w:ascii="Times New Roman" w:hAnsi="Times New Roman" w:cs="Times New Roman"/>
          <w:b/>
          <w:sz w:val="26"/>
          <w:szCs w:val="26"/>
        </w:rPr>
        <w:t xml:space="preserve">Строк </w:t>
      </w:r>
      <w:r w:rsidR="000C5A93" w:rsidRPr="00773133">
        <w:rPr>
          <w:rFonts w:ascii="Times New Roman" w:hAnsi="Times New Roman" w:cs="Times New Roman"/>
          <w:b/>
          <w:sz w:val="26"/>
          <w:szCs w:val="26"/>
        </w:rPr>
        <w:t>сплати податку</w:t>
      </w:r>
    </w:p>
    <w:p w:rsidR="000C5A93" w:rsidRPr="00773133" w:rsidRDefault="000C5A93" w:rsidP="000C5A93">
      <w:pPr>
        <w:tabs>
          <w:tab w:val="left" w:pos="3660"/>
        </w:tabs>
        <w:spacing w:line="23" w:lineRule="atLeast"/>
        <w:ind w:right="221"/>
        <w:rPr>
          <w:rFonts w:ascii="Times New Roman" w:hAnsi="Times New Roman" w:cs="Times New Roman"/>
          <w:sz w:val="26"/>
          <w:szCs w:val="26"/>
        </w:rPr>
      </w:pPr>
      <w:r w:rsidRPr="00773133">
        <w:rPr>
          <w:rFonts w:ascii="Times New Roman" w:hAnsi="Times New Roman" w:cs="Times New Roman"/>
          <w:sz w:val="26"/>
          <w:szCs w:val="26"/>
        </w:rPr>
        <w:t>Строки  сплати податку визначені пунктом 266.10 статті 266 Податкового кодексу України.</w:t>
      </w:r>
    </w:p>
    <w:p w:rsidR="000C5A93" w:rsidRDefault="000C5A93" w:rsidP="000C5A93">
      <w:pPr>
        <w:pStyle w:val="a3"/>
      </w:pPr>
    </w:p>
    <w:p w:rsidR="00DE5D43" w:rsidRPr="00DE5D43" w:rsidRDefault="00DE5D43" w:rsidP="00DE5D43">
      <w:pPr>
        <w:pStyle w:val="a3"/>
        <w:tabs>
          <w:tab w:val="left" w:pos="7371"/>
        </w:tabs>
        <w:spacing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E5D43">
        <w:rPr>
          <w:rFonts w:ascii="Times New Roman" w:hAnsi="Times New Roman" w:cs="Times New Roman"/>
          <w:b/>
          <w:sz w:val="28"/>
          <w:szCs w:val="28"/>
        </w:rPr>
        <w:t xml:space="preserve">Секретар сільської ради                                              </w:t>
      </w:r>
      <w:r w:rsidRPr="00DE5D43">
        <w:rPr>
          <w:rFonts w:ascii="Times New Roman" w:hAnsi="Times New Roman" w:cs="Times New Roman"/>
          <w:b/>
          <w:sz w:val="28"/>
          <w:szCs w:val="28"/>
        </w:rPr>
        <w:tab/>
        <w:t>Н.М. ТКАЧ</w:t>
      </w:r>
    </w:p>
    <w:p w:rsidR="000C5A93" w:rsidRPr="00DE5D43" w:rsidRDefault="000C5A93" w:rsidP="000C5A93">
      <w:pPr>
        <w:pStyle w:val="a3"/>
        <w:rPr>
          <w:rFonts w:ascii="Times New Roman" w:hAnsi="Times New Roman" w:cs="Times New Roman"/>
        </w:rPr>
      </w:pPr>
    </w:p>
    <w:p w:rsidR="000C5A93" w:rsidRDefault="000C5A93" w:rsidP="000C5A93">
      <w:pPr>
        <w:pStyle w:val="a3"/>
      </w:pPr>
    </w:p>
    <w:p w:rsidR="000C5A93" w:rsidRDefault="000C5A93" w:rsidP="000C5A93">
      <w:pPr>
        <w:pStyle w:val="a3"/>
      </w:pPr>
    </w:p>
    <w:bookmarkEnd w:id="1"/>
    <w:p w:rsidR="000C5A93" w:rsidRDefault="000C5A93" w:rsidP="000C5A93">
      <w:pPr>
        <w:pStyle w:val="a3"/>
      </w:pPr>
    </w:p>
    <w:sectPr w:rsidR="000C5A93" w:rsidSect="002152A8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CF0"/>
    <w:multiLevelType w:val="multilevel"/>
    <w:tmpl w:val="6DC0B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A1F8A"/>
    <w:multiLevelType w:val="multilevel"/>
    <w:tmpl w:val="5928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8075F"/>
    <w:multiLevelType w:val="hybridMultilevel"/>
    <w:tmpl w:val="CFEC2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C266C9"/>
    <w:multiLevelType w:val="hybridMultilevel"/>
    <w:tmpl w:val="A09C28AC"/>
    <w:lvl w:ilvl="0" w:tplc="8B54A3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B5D35"/>
    <w:multiLevelType w:val="multilevel"/>
    <w:tmpl w:val="EA50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8716742"/>
    <w:multiLevelType w:val="hybridMultilevel"/>
    <w:tmpl w:val="B832F246"/>
    <w:lvl w:ilvl="0" w:tplc="32D45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BA7E9A"/>
    <w:multiLevelType w:val="multilevel"/>
    <w:tmpl w:val="3E8009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A43E79"/>
    <w:multiLevelType w:val="hybridMultilevel"/>
    <w:tmpl w:val="2AD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625D4"/>
    <w:multiLevelType w:val="multilevel"/>
    <w:tmpl w:val="F73C6EC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91"/>
    <w:rsid w:val="000018A8"/>
    <w:rsid w:val="00004370"/>
    <w:rsid w:val="00013234"/>
    <w:rsid w:val="000407F0"/>
    <w:rsid w:val="000C5A93"/>
    <w:rsid w:val="001B28BD"/>
    <w:rsid w:val="001B2F8D"/>
    <w:rsid w:val="001C4971"/>
    <w:rsid w:val="002152A8"/>
    <w:rsid w:val="002A5A5F"/>
    <w:rsid w:val="002D3D58"/>
    <w:rsid w:val="003A4117"/>
    <w:rsid w:val="003B6C06"/>
    <w:rsid w:val="00477B67"/>
    <w:rsid w:val="004A3DEF"/>
    <w:rsid w:val="004C6CED"/>
    <w:rsid w:val="004F345A"/>
    <w:rsid w:val="00653CA3"/>
    <w:rsid w:val="00764BCE"/>
    <w:rsid w:val="00773133"/>
    <w:rsid w:val="007778B3"/>
    <w:rsid w:val="0078300B"/>
    <w:rsid w:val="008268A4"/>
    <w:rsid w:val="00884FAC"/>
    <w:rsid w:val="008C2084"/>
    <w:rsid w:val="008F7271"/>
    <w:rsid w:val="009D39BF"/>
    <w:rsid w:val="00A86585"/>
    <w:rsid w:val="00A90720"/>
    <w:rsid w:val="00B365A1"/>
    <w:rsid w:val="00B7434F"/>
    <w:rsid w:val="00BE147C"/>
    <w:rsid w:val="00BE5559"/>
    <w:rsid w:val="00C539B2"/>
    <w:rsid w:val="00C83669"/>
    <w:rsid w:val="00CE12B8"/>
    <w:rsid w:val="00D1153E"/>
    <w:rsid w:val="00D42C0C"/>
    <w:rsid w:val="00D727FD"/>
    <w:rsid w:val="00DC434B"/>
    <w:rsid w:val="00DE5D43"/>
    <w:rsid w:val="00E46291"/>
    <w:rsid w:val="00EA4821"/>
    <w:rsid w:val="00EE72E6"/>
    <w:rsid w:val="00EF5D0F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2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46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E46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46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291"/>
    <w:pPr>
      <w:shd w:val="clear" w:color="auto" w:fill="FFFFFF"/>
      <w:spacing w:before="180" w:after="180" w:line="274" w:lineRule="exact"/>
      <w:ind w:hanging="7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3">
    <w:name w:val="Основной текст (3)"/>
    <w:basedOn w:val="a0"/>
    <w:rsid w:val="00B74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No Spacing"/>
    <w:uiPriority w:val="1"/>
    <w:qFormat/>
    <w:rsid w:val="00B743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11">
    <w:name w:val="Обычный1"/>
    <w:rsid w:val="00B7434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rsid w:val="00B7434F"/>
    <w:rPr>
      <w:color w:val="0066CC"/>
      <w:u w:val="single"/>
    </w:rPr>
  </w:style>
  <w:style w:type="character" w:customStyle="1" w:styleId="30">
    <w:name w:val="Заголовок №3"/>
    <w:basedOn w:val="a0"/>
    <w:rsid w:val="00B74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a5">
    <w:name w:val="Нормальний текст"/>
    <w:basedOn w:val="a"/>
    <w:rsid w:val="00B7434F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paragraph" w:customStyle="1" w:styleId="a6">
    <w:name w:val="Назва документа"/>
    <w:basedOn w:val="a"/>
    <w:next w:val="a5"/>
    <w:rsid w:val="00B7434F"/>
    <w:pPr>
      <w:keepNext/>
      <w:keepLines/>
      <w:widowControl/>
      <w:spacing w:before="240" w:after="240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B7434F"/>
    <w:pPr>
      <w:keepNext/>
      <w:keepLines/>
      <w:widowControl/>
      <w:spacing w:after="240"/>
      <w:ind w:left="3969"/>
      <w:jc w:val="center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7434F"/>
    <w:pPr>
      <w:widowControl/>
    </w:pPr>
    <w:rPr>
      <w:rFonts w:ascii="Tahoma" w:eastAsia="Times New Roman" w:hAnsi="Tahoma" w:cs="Tahoma"/>
      <w:color w:val="auto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B7434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85pt">
    <w:name w:val="Основной текст (2) + 8;5 pt;Полужирный"/>
    <w:rsid w:val="00B74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0">
    <w:name w:val="Основной текст (2) + 8;5 pt"/>
    <w:rsid w:val="00B74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alibri8pt">
    <w:name w:val="Основной текст (2) + Calibri;8 pt"/>
    <w:rsid w:val="00B743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1">
    <w:name w:val="Заголовок №3_"/>
    <w:basedOn w:val="a0"/>
    <w:rsid w:val="00B74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_"/>
    <w:basedOn w:val="a0"/>
    <w:rsid w:val="00B74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B743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1">
    <w:name w:val="Стиль2"/>
    <w:rsid w:val="00B7434F"/>
  </w:style>
  <w:style w:type="table" w:styleId="a9">
    <w:name w:val="Table Grid"/>
    <w:basedOn w:val="a1"/>
    <w:uiPriority w:val="59"/>
    <w:rsid w:val="00B7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12"/>
    <w:uiPriority w:val="99"/>
    <w:rsid w:val="00B7434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b">
    <w:name w:val="Основной текст Знак"/>
    <w:basedOn w:val="a0"/>
    <w:uiPriority w:val="99"/>
    <w:semiHidden/>
    <w:rsid w:val="00B7434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12">
    <w:name w:val="Основной текст Знак1"/>
    <w:basedOn w:val="a0"/>
    <w:link w:val="aa"/>
    <w:uiPriority w:val="99"/>
    <w:locked/>
    <w:rsid w:val="00B743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+ Полужирный"/>
    <w:uiPriority w:val="99"/>
    <w:rsid w:val="00B7434F"/>
    <w:rPr>
      <w:rFonts w:ascii="Times New Roman" w:hAnsi="Times New Roman"/>
      <w:b/>
      <w:sz w:val="22"/>
      <w:u w:val="single"/>
    </w:rPr>
  </w:style>
  <w:style w:type="paragraph" w:styleId="ad">
    <w:name w:val="List Paragraph"/>
    <w:basedOn w:val="a"/>
    <w:uiPriority w:val="34"/>
    <w:qFormat/>
    <w:rsid w:val="00B7434F"/>
    <w:pPr>
      <w:ind w:left="720"/>
      <w:contextualSpacing/>
    </w:pPr>
  </w:style>
  <w:style w:type="paragraph" w:customStyle="1" w:styleId="rvps2">
    <w:name w:val="rvps2"/>
    <w:basedOn w:val="a"/>
    <w:rsid w:val="00B743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rvps14">
    <w:name w:val="rvps14"/>
    <w:basedOn w:val="a"/>
    <w:rsid w:val="00B743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rvts11">
    <w:name w:val="rvts11"/>
    <w:rsid w:val="00B7434F"/>
  </w:style>
  <w:style w:type="character" w:customStyle="1" w:styleId="5">
    <w:name w:val="Основной текст (5)_"/>
    <w:link w:val="50"/>
    <w:rsid w:val="001C4971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4971"/>
    <w:pPr>
      <w:shd w:val="clear" w:color="auto" w:fill="FFFFFF"/>
      <w:spacing w:before="720" w:after="240" w:line="307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2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46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E46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46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291"/>
    <w:pPr>
      <w:shd w:val="clear" w:color="auto" w:fill="FFFFFF"/>
      <w:spacing w:before="180" w:after="180" w:line="274" w:lineRule="exact"/>
      <w:ind w:hanging="7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3">
    <w:name w:val="Основной текст (3)"/>
    <w:basedOn w:val="a0"/>
    <w:rsid w:val="00B74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No Spacing"/>
    <w:uiPriority w:val="1"/>
    <w:qFormat/>
    <w:rsid w:val="00B743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11">
    <w:name w:val="Обычный1"/>
    <w:rsid w:val="00B7434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rsid w:val="00B7434F"/>
    <w:rPr>
      <w:color w:val="0066CC"/>
      <w:u w:val="single"/>
    </w:rPr>
  </w:style>
  <w:style w:type="character" w:customStyle="1" w:styleId="30">
    <w:name w:val="Заголовок №3"/>
    <w:basedOn w:val="a0"/>
    <w:rsid w:val="00B74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a5">
    <w:name w:val="Нормальний текст"/>
    <w:basedOn w:val="a"/>
    <w:rsid w:val="00B7434F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paragraph" w:customStyle="1" w:styleId="a6">
    <w:name w:val="Назва документа"/>
    <w:basedOn w:val="a"/>
    <w:next w:val="a5"/>
    <w:rsid w:val="00B7434F"/>
    <w:pPr>
      <w:keepNext/>
      <w:keepLines/>
      <w:widowControl/>
      <w:spacing w:before="240" w:after="240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B7434F"/>
    <w:pPr>
      <w:keepNext/>
      <w:keepLines/>
      <w:widowControl/>
      <w:spacing w:after="240"/>
      <w:ind w:left="3969"/>
      <w:jc w:val="center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7434F"/>
    <w:pPr>
      <w:widowControl/>
    </w:pPr>
    <w:rPr>
      <w:rFonts w:ascii="Tahoma" w:eastAsia="Times New Roman" w:hAnsi="Tahoma" w:cs="Tahoma"/>
      <w:color w:val="auto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B7434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85pt">
    <w:name w:val="Основной текст (2) + 8;5 pt;Полужирный"/>
    <w:rsid w:val="00B74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0">
    <w:name w:val="Основной текст (2) + 8;5 pt"/>
    <w:rsid w:val="00B74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alibri8pt">
    <w:name w:val="Основной текст (2) + Calibri;8 pt"/>
    <w:rsid w:val="00B743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1">
    <w:name w:val="Заголовок №3_"/>
    <w:basedOn w:val="a0"/>
    <w:rsid w:val="00B74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_"/>
    <w:basedOn w:val="a0"/>
    <w:rsid w:val="00B74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B743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1">
    <w:name w:val="Стиль2"/>
    <w:rsid w:val="00B7434F"/>
  </w:style>
  <w:style w:type="table" w:styleId="a9">
    <w:name w:val="Table Grid"/>
    <w:basedOn w:val="a1"/>
    <w:uiPriority w:val="59"/>
    <w:rsid w:val="00B7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12"/>
    <w:uiPriority w:val="99"/>
    <w:rsid w:val="00B7434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b">
    <w:name w:val="Основной текст Знак"/>
    <w:basedOn w:val="a0"/>
    <w:uiPriority w:val="99"/>
    <w:semiHidden/>
    <w:rsid w:val="00B7434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12">
    <w:name w:val="Основной текст Знак1"/>
    <w:basedOn w:val="a0"/>
    <w:link w:val="aa"/>
    <w:uiPriority w:val="99"/>
    <w:locked/>
    <w:rsid w:val="00B743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+ Полужирный"/>
    <w:uiPriority w:val="99"/>
    <w:rsid w:val="00B7434F"/>
    <w:rPr>
      <w:rFonts w:ascii="Times New Roman" w:hAnsi="Times New Roman"/>
      <w:b/>
      <w:sz w:val="22"/>
      <w:u w:val="single"/>
    </w:rPr>
  </w:style>
  <w:style w:type="paragraph" w:styleId="ad">
    <w:name w:val="List Paragraph"/>
    <w:basedOn w:val="a"/>
    <w:uiPriority w:val="34"/>
    <w:qFormat/>
    <w:rsid w:val="00B7434F"/>
    <w:pPr>
      <w:ind w:left="720"/>
      <w:contextualSpacing/>
    </w:pPr>
  </w:style>
  <w:style w:type="paragraph" w:customStyle="1" w:styleId="rvps2">
    <w:name w:val="rvps2"/>
    <w:basedOn w:val="a"/>
    <w:rsid w:val="00B743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rvps14">
    <w:name w:val="rvps14"/>
    <w:basedOn w:val="a"/>
    <w:rsid w:val="00B743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rvts11">
    <w:name w:val="rvts11"/>
    <w:rsid w:val="00B7434F"/>
  </w:style>
  <w:style w:type="character" w:customStyle="1" w:styleId="5">
    <w:name w:val="Основной текст (5)_"/>
    <w:link w:val="50"/>
    <w:rsid w:val="001C4971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4971"/>
    <w:pPr>
      <w:shd w:val="clear" w:color="auto" w:fill="FFFFFF"/>
      <w:spacing w:before="720" w:after="240" w:line="307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BADB-6890-42DD-B553-EB706F6B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2020-06-22T11:08:00Z</cp:lastPrinted>
  <dcterms:created xsi:type="dcterms:W3CDTF">2020-06-22T07:37:00Z</dcterms:created>
  <dcterms:modified xsi:type="dcterms:W3CDTF">2020-07-08T10:58:00Z</dcterms:modified>
</cp:coreProperties>
</file>