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1FD2" w14:textId="7A52B3FF" w:rsidR="00833282" w:rsidRPr="00833282" w:rsidRDefault="00833282" w:rsidP="0083328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33282">
        <w:rPr>
          <w:rFonts w:ascii="Times New Roman" w:hAnsi="Times New Roman" w:cs="Times New Roman"/>
          <w:b/>
          <w:bCs/>
          <w:sz w:val="32"/>
          <w:szCs w:val="32"/>
          <w:lang w:val="uk-UA"/>
        </w:rPr>
        <w:t>Звіт</w:t>
      </w:r>
    </w:p>
    <w:p w14:paraId="6D41AAB4" w14:textId="77777777" w:rsidR="00233A12" w:rsidRDefault="00833282" w:rsidP="00233A1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3A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233A12" w:rsidRPr="00233A12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базове</w:t>
      </w:r>
      <w:r w:rsidRPr="00233A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Pr="00233A1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="00233A12" w:rsidRPr="00233A1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DD15897" w14:textId="33C9C84E" w:rsidR="00233A12" w:rsidRPr="00233A12" w:rsidRDefault="00233A12" w:rsidP="00233A1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33A1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«</w:t>
      </w:r>
      <w:r w:rsidR="002046A9" w:rsidRPr="00204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2046A9" w:rsidRPr="002046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встановлення ставок та пільг із сплати земельного податку на території Новоолександрівської сільської територіальної громади Дніпровського району Дніпропетровської області</w:t>
      </w:r>
      <w:r w:rsidRPr="002046A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»</w:t>
      </w:r>
    </w:p>
    <w:p w14:paraId="0C60ADC6" w14:textId="77777777" w:rsidR="00233A12" w:rsidRPr="00233A12" w:rsidRDefault="00233A12" w:rsidP="00233A12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9352A09" w14:textId="77777777" w:rsidR="00646E82" w:rsidRDefault="00833282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Вид та назва регуляторного </w:t>
      </w:r>
      <w:proofErr w:type="spellStart"/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результативність якого відстежується, дата його прийняття, номер</w:t>
      </w:r>
      <w:r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9EAFC15" w14:textId="61D0D435" w:rsidR="00833282" w:rsidRPr="00646E82" w:rsidRDefault="00646E82" w:rsidP="00B2675A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33282" w:rsidRPr="00646E82">
        <w:rPr>
          <w:rFonts w:ascii="Times New Roman" w:hAnsi="Times New Roman" w:cs="Times New Roman"/>
          <w:sz w:val="28"/>
          <w:szCs w:val="28"/>
          <w:lang w:val="uk-UA"/>
        </w:rPr>
        <w:t>ішення Новоолександрівської сільської</w:t>
      </w:r>
      <w:r w:rsidR="00B2675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33282" w:rsidRPr="00646E82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C931B9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931B9" w:rsidRPr="00646E82">
        <w:rPr>
          <w:rFonts w:ascii="Times New Roman" w:hAnsi="Times New Roman" w:cs="Times New Roman"/>
          <w:sz w:val="28"/>
          <w:szCs w:val="28"/>
          <w:lang w:val="uk-UA"/>
        </w:rPr>
        <w:t>.06.202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C931B9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№376</w:t>
      </w:r>
      <w:r w:rsidR="00B2675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-43/</w:t>
      </w:r>
      <w:r w:rsidR="00233A12" w:rsidRPr="00646E82">
        <w:rPr>
          <w:rFonts w:ascii="Times New Roman" w:hAnsi="Times New Roman" w:cs="Times New Roman"/>
          <w:sz w:val="28"/>
          <w:szCs w:val="28"/>
        </w:rPr>
        <w:t>VIII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282" w:rsidRPr="00646E8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2675A" w:rsidRPr="00B267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2675A" w:rsidRPr="00B26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встановлення ставок та пільг із сплати земельного податку на території Новоолександрівської сільської територіальної громади Дніпровського району Дніпропетровської області</w:t>
      </w:r>
      <w:r w:rsidR="002046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C931B9" w:rsidRPr="00646E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6444AA" w14:textId="77777777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7A208" w14:textId="77777777" w:rsid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Виконавець заходів з відстеження: </w:t>
      </w:r>
    </w:p>
    <w:p w14:paraId="1FCA0A23" w14:textId="14284B26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>Фінансовий відділ Новоолександрівської сільської ради.</w:t>
      </w:r>
    </w:p>
    <w:p w14:paraId="78C75D10" w14:textId="77777777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6C599" w14:textId="68087E8E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Цілі прийняття </w:t>
      </w:r>
      <w:proofErr w:type="spellStart"/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B5EE87A" w14:textId="12DFDEF5" w:rsidR="00233A12" w:rsidRPr="00646E82" w:rsidRDefault="00646E82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виконання вимог чинного законодавства;</w:t>
      </w:r>
    </w:p>
    <w:p w14:paraId="20CCEB40" w14:textId="100F1B08" w:rsidR="00C931B9" w:rsidRPr="00646E82" w:rsidRDefault="00646E82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</w:t>
      </w:r>
      <w:r w:rsidR="00C931B9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Новоолександрівської сільської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ставки та пільг із сплати </w:t>
      </w:r>
      <w:r w:rsidR="00B2675A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податку </w:t>
      </w:r>
      <w:r w:rsidR="00C931B9" w:rsidRPr="00646E8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і в межах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ним граничного </w:t>
      </w:r>
      <w:proofErr w:type="spellStart"/>
      <w:r w:rsidR="00C931B9" w:rsidRPr="00646E82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="00C931B9" w:rsidRPr="00646E82">
        <w:rPr>
          <w:rFonts w:ascii="Times New Roman" w:hAnsi="Times New Roman" w:cs="Times New Roman"/>
          <w:sz w:val="28"/>
          <w:szCs w:val="28"/>
        </w:rPr>
        <w:t xml:space="preserve"> ставки; </w:t>
      </w:r>
    </w:p>
    <w:p w14:paraId="7069CA05" w14:textId="3750E63C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E82">
        <w:rPr>
          <w:rFonts w:ascii="Times New Roman" w:hAnsi="Times New Roman" w:cs="Times New Roman"/>
          <w:sz w:val="28"/>
          <w:szCs w:val="28"/>
        </w:rPr>
        <w:t>-</w:t>
      </w:r>
      <w:r w:rsidR="004523EA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E82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E82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E82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64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E82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646E82">
        <w:rPr>
          <w:rFonts w:ascii="Times New Roman" w:hAnsi="Times New Roman" w:cs="Times New Roman"/>
          <w:sz w:val="28"/>
          <w:szCs w:val="28"/>
        </w:rPr>
        <w:t>.</w:t>
      </w:r>
    </w:p>
    <w:p w14:paraId="69BDE5F3" w14:textId="77777777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BFF8E" w14:textId="20ACC43A" w:rsidR="00C931B9" w:rsidRPr="00646E82" w:rsidRDefault="00C931B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Строки виконання заходів з відстеження</w:t>
      </w:r>
      <w:r w:rsidR="005E275C"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EF0964D" w14:textId="0144FD45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>Відстеження проводилось з 01.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.2024 по 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46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3A12" w:rsidRPr="00646E8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</w:p>
    <w:p w14:paraId="20234DC9" w14:textId="056BE02E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3F51E" w14:textId="6E5DFE6B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 відстеження </w:t>
      </w:r>
      <w:r w:rsidR="00233A12"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59A342D" w14:textId="1C0BFC6F" w:rsidR="005E275C" w:rsidRPr="00646E82" w:rsidRDefault="00233A12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>Базове</w:t>
      </w:r>
    </w:p>
    <w:p w14:paraId="1A4C68FD" w14:textId="00647BA5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E8123B" w14:textId="5F531058" w:rsidR="005E275C" w:rsidRPr="00646E82" w:rsidRDefault="004523EA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E275C"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одержання результатів відстеження:</w:t>
      </w:r>
    </w:p>
    <w:p w14:paraId="271B6458" w14:textId="1CEE227A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>Для проведення відстеження використовувався статистичний метод одержання результатів.</w:t>
      </w:r>
      <w:r w:rsidR="004523EA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 Відстеження результативності регуляторного </w:t>
      </w:r>
      <w:proofErr w:type="spellStart"/>
      <w:r w:rsidR="004523EA" w:rsidRPr="00646E8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4523EA"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відповідно фактичних надходжень до місцевого бюджету від суб’єктів господарювання, які сплачуть  місцеві податки та збори.</w:t>
      </w:r>
    </w:p>
    <w:p w14:paraId="54B097D1" w14:textId="2532699A" w:rsidR="005E275C" w:rsidRPr="00646E82" w:rsidRDefault="005E275C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9FE2F" w14:textId="093083F2" w:rsidR="0012693D" w:rsidRPr="00646E82" w:rsidRDefault="0012693D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Дані або припущення, на основі яких відстежувалас</w:t>
      </w:r>
      <w:r w:rsidR="004523EA"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ь </w:t>
      </w: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результативність, а також способи одержання </w:t>
      </w:r>
      <w:r w:rsidR="009D6E43"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даних</w:t>
      </w:r>
      <w:r w:rsidRPr="00646E82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0831D97" w14:textId="022DF335" w:rsidR="004523EA" w:rsidRPr="00646E82" w:rsidRDefault="004523EA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Відстеження результативності регуляторного акту здійснювалось шляхом аналізу статистичної інформації з наступних показників:</w:t>
      </w:r>
    </w:p>
    <w:p w14:paraId="37D7E5D0" w14:textId="4D92223B" w:rsidR="004523EA" w:rsidRPr="00646E82" w:rsidRDefault="004523EA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 xml:space="preserve">-сума сплаченого </w:t>
      </w:r>
      <w:r w:rsidR="002D7B5A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</w:t>
      </w:r>
      <w:r w:rsidRPr="00646E82">
        <w:rPr>
          <w:rFonts w:ascii="Times New Roman" w:hAnsi="Times New Roman" w:cs="Times New Roman"/>
          <w:sz w:val="28"/>
          <w:szCs w:val="28"/>
          <w:lang w:val="uk-UA"/>
        </w:rPr>
        <w:t>податку до місцевого бюджету</w:t>
      </w:r>
      <w:r w:rsidR="000F1D99" w:rsidRPr="00646E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85BC7D" w14:textId="65994082" w:rsidR="004523EA" w:rsidRPr="00646E82" w:rsidRDefault="000F1D99" w:rsidP="00646E82">
      <w:pPr>
        <w:spacing w:after="0"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E82">
        <w:rPr>
          <w:rFonts w:ascii="Times New Roman" w:hAnsi="Times New Roman" w:cs="Times New Roman"/>
          <w:sz w:val="28"/>
          <w:szCs w:val="28"/>
          <w:lang w:val="uk-UA"/>
        </w:rPr>
        <w:t>-кількість платників.</w:t>
      </w:r>
    </w:p>
    <w:p w14:paraId="6DBC1783" w14:textId="50C42674" w:rsidR="004523EA" w:rsidRDefault="004523EA" w:rsidP="004523EA">
      <w:pPr>
        <w:pStyle w:val="a4"/>
        <w:tabs>
          <w:tab w:val="left" w:pos="567"/>
        </w:tabs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10041A78" w14:textId="594F642C" w:rsidR="000F1D99" w:rsidRDefault="000F1D99" w:rsidP="004523EA">
      <w:pPr>
        <w:pStyle w:val="a4"/>
        <w:tabs>
          <w:tab w:val="left" w:pos="567"/>
        </w:tabs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1D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0F1D9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85"/>
        <w:gridCol w:w="1065"/>
        <w:gridCol w:w="1500"/>
        <w:gridCol w:w="1465"/>
        <w:gridCol w:w="1510"/>
        <w:gridCol w:w="1581"/>
      </w:tblGrid>
      <w:tr w:rsidR="00561786" w14:paraId="3E1FC2FC" w14:textId="77777777" w:rsidTr="002046A9">
        <w:trPr>
          <w:trHeight w:val="856"/>
        </w:trPr>
        <w:tc>
          <w:tcPr>
            <w:tcW w:w="3085" w:type="dxa"/>
          </w:tcPr>
          <w:p w14:paraId="02D040C7" w14:textId="7E16F091" w:rsidR="000F1D99" w:rsidRPr="000F1D99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D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65" w:type="dxa"/>
          </w:tcPr>
          <w:p w14:paraId="0A51C253" w14:textId="6EB80A53" w:rsidR="000F1D99" w:rsidRPr="00C0426E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500" w:type="dxa"/>
          </w:tcPr>
          <w:p w14:paraId="7D98AE30" w14:textId="15676E99" w:rsidR="000F1D99" w:rsidRPr="00C0426E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>Фактичні надходження за 2022 р.</w:t>
            </w:r>
          </w:p>
        </w:tc>
        <w:tc>
          <w:tcPr>
            <w:tcW w:w="1465" w:type="dxa"/>
          </w:tcPr>
          <w:p w14:paraId="655F5592" w14:textId="5E8042BB" w:rsidR="000F1D99" w:rsidRPr="00C0426E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>Фактичні надходження за 2023 р.</w:t>
            </w:r>
          </w:p>
        </w:tc>
        <w:tc>
          <w:tcPr>
            <w:tcW w:w="1510" w:type="dxa"/>
          </w:tcPr>
          <w:p w14:paraId="1562B38F" w14:textId="5D6BFDC2" w:rsidR="000F1D99" w:rsidRPr="00C0426E" w:rsidRDefault="00561786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>Надходження с</w:t>
            </w:r>
            <w:r w:rsidR="000F1D99" w:rsidRPr="00C0426E">
              <w:rPr>
                <w:rFonts w:ascii="Times New Roman" w:hAnsi="Times New Roman" w:cs="Times New Roman"/>
                <w:lang w:val="uk-UA"/>
              </w:rPr>
              <w:t>таном на 01.12.2024 р.</w:t>
            </w:r>
          </w:p>
        </w:tc>
        <w:tc>
          <w:tcPr>
            <w:tcW w:w="1581" w:type="dxa"/>
          </w:tcPr>
          <w:p w14:paraId="0F10B220" w14:textId="77777777" w:rsidR="00561786" w:rsidRPr="00C0426E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 xml:space="preserve">Прогнозовані </w:t>
            </w:r>
            <w:r w:rsidR="00561786" w:rsidRPr="00C0426E">
              <w:rPr>
                <w:rFonts w:ascii="Times New Roman" w:hAnsi="Times New Roman" w:cs="Times New Roman"/>
                <w:lang w:val="uk-UA"/>
              </w:rPr>
              <w:t>находження</w:t>
            </w:r>
          </w:p>
          <w:p w14:paraId="068F2F8C" w14:textId="2F454264" w:rsidR="000F1D99" w:rsidRPr="00C0426E" w:rsidRDefault="000F1D99" w:rsidP="00561786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426E">
              <w:rPr>
                <w:rFonts w:ascii="Times New Roman" w:hAnsi="Times New Roman" w:cs="Times New Roman"/>
                <w:lang w:val="uk-UA"/>
              </w:rPr>
              <w:t>на 2025рік</w:t>
            </w:r>
          </w:p>
        </w:tc>
      </w:tr>
      <w:tr w:rsidR="00987FCD" w14:paraId="2A26102D" w14:textId="77777777" w:rsidTr="002046A9">
        <w:tc>
          <w:tcPr>
            <w:tcW w:w="3085" w:type="dxa"/>
          </w:tcPr>
          <w:p w14:paraId="63880F11" w14:textId="03E60EB9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065" w:type="dxa"/>
          </w:tcPr>
          <w:p w14:paraId="75B6F0FD" w14:textId="7AE183E1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0" w:type="dxa"/>
          </w:tcPr>
          <w:p w14:paraId="064816BF" w14:textId="543E116E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2680,19</w:t>
            </w:r>
          </w:p>
        </w:tc>
        <w:tc>
          <w:tcPr>
            <w:tcW w:w="1465" w:type="dxa"/>
          </w:tcPr>
          <w:p w14:paraId="169D422E" w14:textId="68CB10F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10" w:type="dxa"/>
          </w:tcPr>
          <w:p w14:paraId="2A00994E" w14:textId="2520ACAF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29 999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,3</w:t>
            </w:r>
          </w:p>
        </w:tc>
        <w:tc>
          <w:tcPr>
            <w:tcW w:w="1581" w:type="dxa"/>
          </w:tcPr>
          <w:p w14:paraId="740620D2" w14:textId="1ECA0D04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30 237,200</w:t>
            </w:r>
          </w:p>
        </w:tc>
      </w:tr>
      <w:tr w:rsidR="00987FCD" w14:paraId="751F677A" w14:textId="77777777" w:rsidTr="002046A9">
        <w:tc>
          <w:tcPr>
            <w:tcW w:w="3085" w:type="dxa"/>
          </w:tcPr>
          <w:p w14:paraId="114759CE" w14:textId="536D9E64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065" w:type="dxa"/>
          </w:tcPr>
          <w:p w14:paraId="794CE3F0" w14:textId="6C110337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0" w:type="dxa"/>
          </w:tcPr>
          <w:p w14:paraId="15D15F8F" w14:textId="759465D3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6664,43</w:t>
            </w:r>
          </w:p>
        </w:tc>
        <w:tc>
          <w:tcPr>
            <w:tcW w:w="1465" w:type="dxa"/>
          </w:tcPr>
          <w:p w14:paraId="1C4B9DAF" w14:textId="414BC94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12 234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510" w:type="dxa"/>
          </w:tcPr>
          <w:p w14:paraId="1BED06E9" w14:textId="47FBF88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12 313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</w:p>
        </w:tc>
        <w:tc>
          <w:tcPr>
            <w:tcW w:w="1581" w:type="dxa"/>
          </w:tcPr>
          <w:p w14:paraId="6F2EE54B" w14:textId="7495A11A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14 706,700</w:t>
            </w:r>
          </w:p>
        </w:tc>
      </w:tr>
      <w:tr w:rsidR="00987FCD" w14:paraId="46F7AB35" w14:textId="77777777" w:rsidTr="002046A9">
        <w:tc>
          <w:tcPr>
            <w:tcW w:w="3085" w:type="dxa"/>
          </w:tcPr>
          <w:p w14:paraId="50D1AFA0" w14:textId="685D1BC3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065" w:type="dxa"/>
          </w:tcPr>
          <w:p w14:paraId="174B7427" w14:textId="63B5363C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0" w:type="dxa"/>
          </w:tcPr>
          <w:p w14:paraId="44B3CCA4" w14:textId="5164BEEA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753,17</w:t>
            </w:r>
          </w:p>
        </w:tc>
        <w:tc>
          <w:tcPr>
            <w:tcW w:w="1465" w:type="dxa"/>
          </w:tcPr>
          <w:p w14:paraId="40BE8C90" w14:textId="6DA27608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510" w:type="dxa"/>
          </w:tcPr>
          <w:p w14:paraId="69235A1C" w14:textId="57425E94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1 157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,7</w:t>
            </w:r>
          </w:p>
        </w:tc>
        <w:tc>
          <w:tcPr>
            <w:tcW w:w="1581" w:type="dxa"/>
          </w:tcPr>
          <w:p w14:paraId="0C44D04C" w14:textId="129C6C42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1 492,700</w:t>
            </w:r>
          </w:p>
        </w:tc>
      </w:tr>
      <w:tr w:rsidR="00987FCD" w14:paraId="4A2ED2FB" w14:textId="77777777" w:rsidTr="002046A9">
        <w:tc>
          <w:tcPr>
            <w:tcW w:w="3085" w:type="dxa"/>
          </w:tcPr>
          <w:p w14:paraId="266FE18E" w14:textId="0F8E4F10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065" w:type="dxa"/>
          </w:tcPr>
          <w:p w14:paraId="2D2CBB23" w14:textId="39EE934F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0" w:type="dxa"/>
          </w:tcPr>
          <w:p w14:paraId="2813EA2F" w14:textId="221DED1A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1077,88</w:t>
            </w:r>
          </w:p>
        </w:tc>
        <w:tc>
          <w:tcPr>
            <w:tcW w:w="1465" w:type="dxa"/>
          </w:tcPr>
          <w:p w14:paraId="1F0BD6F5" w14:textId="46701732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1 854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,9</w:t>
            </w:r>
          </w:p>
        </w:tc>
        <w:tc>
          <w:tcPr>
            <w:tcW w:w="1510" w:type="dxa"/>
          </w:tcPr>
          <w:p w14:paraId="24422C3A" w14:textId="04D7BAA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1 075</w:t>
            </w: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,8</w:t>
            </w:r>
          </w:p>
        </w:tc>
        <w:tc>
          <w:tcPr>
            <w:tcW w:w="1581" w:type="dxa"/>
          </w:tcPr>
          <w:p w14:paraId="19A781E4" w14:textId="7BED5C6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1 157,900</w:t>
            </w:r>
          </w:p>
        </w:tc>
      </w:tr>
      <w:tr w:rsidR="00987FCD" w14:paraId="23D44FBC" w14:textId="77777777" w:rsidTr="002046A9">
        <w:tc>
          <w:tcPr>
            <w:tcW w:w="3085" w:type="dxa"/>
          </w:tcPr>
          <w:p w14:paraId="0160C825" w14:textId="1EBF6A47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платників земельного податку  (юридичні особи)</w:t>
            </w:r>
          </w:p>
        </w:tc>
        <w:tc>
          <w:tcPr>
            <w:tcW w:w="1065" w:type="dxa"/>
          </w:tcPr>
          <w:p w14:paraId="78EAE890" w14:textId="68D51504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500" w:type="dxa"/>
          </w:tcPr>
          <w:p w14:paraId="66E8D432" w14:textId="2DF3FABB" w:rsidR="00987FCD" w:rsidRPr="002046A9" w:rsidRDefault="002046A9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</w:t>
            </w:r>
          </w:p>
        </w:tc>
        <w:tc>
          <w:tcPr>
            <w:tcW w:w="1465" w:type="dxa"/>
          </w:tcPr>
          <w:p w14:paraId="0D217F86" w14:textId="27049D2A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</w:t>
            </w:r>
          </w:p>
        </w:tc>
        <w:tc>
          <w:tcPr>
            <w:tcW w:w="1510" w:type="dxa"/>
          </w:tcPr>
          <w:p w14:paraId="5925E6BC" w14:textId="40F4E422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581" w:type="dxa"/>
          </w:tcPr>
          <w:p w14:paraId="1E1196D6" w14:textId="0B8D966B" w:rsidR="00987FCD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</w:t>
            </w:r>
          </w:p>
        </w:tc>
      </w:tr>
      <w:tr w:rsidR="006117B2" w14:paraId="51A82679" w14:textId="77777777" w:rsidTr="002046A9">
        <w:tc>
          <w:tcPr>
            <w:tcW w:w="3085" w:type="dxa"/>
          </w:tcPr>
          <w:p w14:paraId="07262BB1" w14:textId="7F3FA3F0" w:rsidR="006117B2" w:rsidRPr="002046A9" w:rsidRDefault="006117B2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платників </w:t>
            </w:r>
            <w:r w:rsidR="00A27A02"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земельного </w:t>
            </w: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 (фізичні особи)</w:t>
            </w:r>
          </w:p>
        </w:tc>
        <w:tc>
          <w:tcPr>
            <w:tcW w:w="1065" w:type="dxa"/>
          </w:tcPr>
          <w:p w14:paraId="5E66D494" w14:textId="42E5FAFD" w:rsidR="006117B2" w:rsidRPr="002046A9" w:rsidRDefault="006117B2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500" w:type="dxa"/>
          </w:tcPr>
          <w:p w14:paraId="29F62335" w14:textId="05B482B5" w:rsidR="006117B2" w:rsidRPr="002046A9" w:rsidRDefault="002046A9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1945</w:t>
            </w:r>
          </w:p>
        </w:tc>
        <w:tc>
          <w:tcPr>
            <w:tcW w:w="1465" w:type="dxa"/>
          </w:tcPr>
          <w:p w14:paraId="62B1823E" w14:textId="07B54B0F" w:rsidR="006117B2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2604</w:t>
            </w:r>
          </w:p>
        </w:tc>
        <w:tc>
          <w:tcPr>
            <w:tcW w:w="1510" w:type="dxa"/>
          </w:tcPr>
          <w:p w14:paraId="4EDE6422" w14:textId="62C9DCA6" w:rsidR="006117B2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2761</w:t>
            </w:r>
          </w:p>
        </w:tc>
        <w:tc>
          <w:tcPr>
            <w:tcW w:w="1581" w:type="dxa"/>
          </w:tcPr>
          <w:p w14:paraId="44B43D80" w14:textId="5992D674" w:rsidR="006117B2" w:rsidRPr="002046A9" w:rsidRDefault="00987FCD" w:rsidP="002046A9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6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2760</w:t>
            </w:r>
          </w:p>
        </w:tc>
      </w:tr>
    </w:tbl>
    <w:p w14:paraId="68E548AF" w14:textId="77777777" w:rsidR="00646E82" w:rsidRDefault="00646E82" w:rsidP="005D49D3">
      <w:pPr>
        <w:pStyle w:val="a4"/>
        <w:tabs>
          <w:tab w:val="left" w:pos="567"/>
        </w:tabs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C2DD6D" w14:textId="336FF3B5" w:rsidR="000F1D99" w:rsidRDefault="000D6998" w:rsidP="005D49D3">
      <w:pPr>
        <w:pStyle w:val="a4"/>
        <w:tabs>
          <w:tab w:val="left" w:pos="567"/>
        </w:tabs>
        <w:ind w:firstLine="85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Оцінка результатів реалізації регуляторного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ступеня досягнення визначених цілей:</w:t>
      </w:r>
    </w:p>
    <w:p w14:paraId="7E1885FE" w14:textId="5F442832" w:rsidR="008B62C2" w:rsidRPr="005D49D3" w:rsidRDefault="008B62C2" w:rsidP="005D49D3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5D49D3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здійснено </w:t>
      </w:r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 дня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набрання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чинності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цим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регуляторним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актом</w:t>
      </w:r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, рішення набирає чинності з 01 січня 2025 року.</w:t>
      </w:r>
    </w:p>
    <w:p w14:paraId="29E6F5E5" w14:textId="2FFDBD94" w:rsidR="008B62C2" w:rsidRPr="005D49D3" w:rsidRDefault="008B62C2" w:rsidP="005D4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В результаті проведеного відстеження результативності регуляторного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акта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встановлено, що прийняття рішення Новоолександрівської сільської ради </w:t>
      </w:r>
      <w:r w:rsidRPr="005D49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46A9" w:rsidRPr="00B2675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46A9" w:rsidRPr="00B267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встановлення ставок та пільг із сплати земельного податку на території Новоолександрівської сільської територіальної громади Дніпровського району Дніпропетровської області</w:t>
      </w:r>
      <w:r w:rsidRPr="005D49D3">
        <w:rPr>
          <w:rFonts w:ascii="Times New Roman" w:hAnsi="Times New Roman" w:cs="Times New Roman"/>
          <w:sz w:val="28"/>
          <w:szCs w:val="28"/>
          <w:lang w:val="uk-UA"/>
        </w:rPr>
        <w:t>» забезпечить збільшення надходжень до місцевого бюджету.</w:t>
      </w:r>
    </w:p>
    <w:p w14:paraId="685A9457" w14:textId="77777777" w:rsidR="008B62C2" w:rsidRPr="005D49D3" w:rsidRDefault="008B62C2" w:rsidP="005D4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9D3">
        <w:rPr>
          <w:rFonts w:ascii="Times New Roman" w:hAnsi="Times New Roman" w:cs="Times New Roman"/>
          <w:sz w:val="28"/>
          <w:szCs w:val="28"/>
          <w:lang w:val="uk-UA"/>
        </w:rPr>
        <w:t xml:space="preserve">Висновок про ефективність </w:t>
      </w:r>
      <w:proofErr w:type="spellStart"/>
      <w:r w:rsidRPr="005D49D3"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 w:rsidRPr="005D49D3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5D49D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D49D3">
        <w:rPr>
          <w:rFonts w:ascii="Times New Roman" w:hAnsi="Times New Roman" w:cs="Times New Roman"/>
          <w:sz w:val="28"/>
          <w:szCs w:val="28"/>
          <w:lang w:val="uk-UA"/>
        </w:rPr>
        <w:t xml:space="preserve"> можна буде зробити за результатами повторного відстеження результативності регуляторного </w:t>
      </w:r>
      <w:proofErr w:type="spellStart"/>
      <w:r w:rsidRPr="005D49D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5D49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C6F462" w14:textId="0B506821" w:rsidR="008B62C2" w:rsidRDefault="008B62C2" w:rsidP="005D49D3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5D49D3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буде здійснюватися у 2026 році</w:t>
      </w:r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, тобто через рік з дня набрання чинності, але не пізніше двох років з дня набрання чинності даного регуляторного </w:t>
      </w:r>
      <w:proofErr w:type="spellStart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акта</w:t>
      </w:r>
      <w:proofErr w:type="spellEnd"/>
      <w:r w:rsidRPr="005D49D3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</w:p>
    <w:p w14:paraId="26B76333" w14:textId="6DEC8C12" w:rsidR="005D49D3" w:rsidRDefault="005D49D3" w:rsidP="005D49D3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При проведенні повторного відстеження планується використання статистичних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данних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та проведення порівняння показників базового та повторного відстеження.</w:t>
      </w:r>
    </w:p>
    <w:p w14:paraId="26C682D4" w14:textId="2895D543" w:rsidR="00C0426E" w:rsidRPr="00C0426E" w:rsidRDefault="00C0426E" w:rsidP="00C0426E">
      <w:pPr>
        <w:rPr>
          <w:rFonts w:ascii="Times New Roman" w:hAnsi="Times New Roman" w:cs="Times New Roman"/>
          <w:sz w:val="28"/>
          <w:szCs w:val="28"/>
        </w:rPr>
      </w:pPr>
    </w:p>
    <w:p w14:paraId="59B6200F" w14:textId="61B40D5A" w:rsidR="00C0426E" w:rsidRPr="00C0426E" w:rsidRDefault="00797998" w:rsidP="002046A9">
      <w:pPr>
        <w:tabs>
          <w:tab w:val="left" w:pos="637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6666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відділу </w:t>
      </w:r>
      <w:r w:rsidRPr="00C66669">
        <w:rPr>
          <w:rFonts w:ascii="Times New Roman" w:hAnsi="Times New Roman" w:cs="Times New Roman"/>
          <w:sz w:val="28"/>
          <w:szCs w:val="28"/>
          <w:lang w:val="uk-UA"/>
        </w:rPr>
        <w:tab/>
        <w:t>Надія ШМАЛЬКО</w:t>
      </w:r>
    </w:p>
    <w:sectPr w:rsidR="00C0426E" w:rsidRPr="00C0426E" w:rsidSect="002046A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670E"/>
    <w:multiLevelType w:val="hybridMultilevel"/>
    <w:tmpl w:val="09B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04D2"/>
    <w:multiLevelType w:val="hybridMultilevel"/>
    <w:tmpl w:val="37B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693A"/>
    <w:multiLevelType w:val="hybridMultilevel"/>
    <w:tmpl w:val="B15811D4"/>
    <w:lvl w:ilvl="0" w:tplc="D0DCFF4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D6007"/>
    <w:multiLevelType w:val="hybridMultilevel"/>
    <w:tmpl w:val="9BA21564"/>
    <w:lvl w:ilvl="0" w:tplc="FB00F9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322817">
    <w:abstractNumId w:val="0"/>
  </w:num>
  <w:num w:numId="2" w16cid:durableId="1443839404">
    <w:abstractNumId w:val="2"/>
  </w:num>
  <w:num w:numId="3" w16cid:durableId="110708858">
    <w:abstractNumId w:val="1"/>
  </w:num>
  <w:num w:numId="4" w16cid:durableId="204794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2"/>
    <w:rsid w:val="00037ADB"/>
    <w:rsid w:val="000D6998"/>
    <w:rsid w:val="000F1D99"/>
    <w:rsid w:val="0012693D"/>
    <w:rsid w:val="002046A9"/>
    <w:rsid w:val="00233A12"/>
    <w:rsid w:val="002D7B5A"/>
    <w:rsid w:val="004523EA"/>
    <w:rsid w:val="00561786"/>
    <w:rsid w:val="005D49D3"/>
    <w:rsid w:val="005E275C"/>
    <w:rsid w:val="005E29E5"/>
    <w:rsid w:val="006117B2"/>
    <w:rsid w:val="00646E82"/>
    <w:rsid w:val="00797998"/>
    <w:rsid w:val="00833282"/>
    <w:rsid w:val="008B62C2"/>
    <w:rsid w:val="009701C9"/>
    <w:rsid w:val="00987FCD"/>
    <w:rsid w:val="009D6E43"/>
    <w:rsid w:val="00A27A02"/>
    <w:rsid w:val="00AF0F0D"/>
    <w:rsid w:val="00B2675A"/>
    <w:rsid w:val="00BE6CDA"/>
    <w:rsid w:val="00C0426E"/>
    <w:rsid w:val="00C67194"/>
    <w:rsid w:val="00C931B9"/>
    <w:rsid w:val="00D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94F"/>
  <w15:chartTrackingRefBased/>
  <w15:docId w15:val="{CF9B8879-0210-41BC-9A6F-58368C37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82"/>
    <w:pPr>
      <w:ind w:left="720"/>
      <w:contextualSpacing/>
    </w:pPr>
  </w:style>
  <w:style w:type="paragraph" w:styleId="a4">
    <w:name w:val="No Spacing"/>
    <w:uiPriority w:val="1"/>
    <w:qFormat/>
    <w:rsid w:val="00C931B9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39"/>
    <w:rsid w:val="000F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B6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ФВ Новоол</cp:lastModifiedBy>
  <cp:revision>5</cp:revision>
  <cp:lastPrinted>2025-02-14T12:59:00Z</cp:lastPrinted>
  <dcterms:created xsi:type="dcterms:W3CDTF">2025-02-14T12:13:00Z</dcterms:created>
  <dcterms:modified xsi:type="dcterms:W3CDTF">2025-02-14T13:00:00Z</dcterms:modified>
</cp:coreProperties>
</file>